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CD" w:rsidRPr="00E915CD" w:rsidRDefault="00E915CD" w:rsidP="00E915CD">
      <w:pPr>
        <w:jc w:val="both"/>
        <w:rPr>
          <w:rFonts w:ascii="Times New Roman" w:hAnsi="Times New Roman" w:cs="Times New Roman"/>
          <w:sz w:val="28"/>
          <w:szCs w:val="28"/>
        </w:rPr>
      </w:pPr>
      <w:r w:rsidRPr="00E915CD">
        <w:rPr>
          <w:rFonts w:ascii="Times New Roman" w:hAnsi="Times New Roman" w:cs="Times New Roman"/>
          <w:sz w:val="28"/>
          <w:szCs w:val="28"/>
        </w:rPr>
        <w:drawing>
          <wp:inline distT="0" distB="0" distL="0" distR="0">
            <wp:extent cx="2362530" cy="895475"/>
            <wp:effectExtent l="19050" t="0" r="0" b="0"/>
            <wp:docPr id="4"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a:blip r:embed="rId5">
                      <a:extLst>
                        <a:ext uri="{28A0092B-C50C-407E-A947-70E740481C1C}">
                          <a14:useLocalDpi xmlns:p="http://schemas.openxmlformats.org/presentationml/2006/main" xmlns:a14="http://schemas.microsoft.com/office/drawing/2010/main" xmlns="" xmlns:lc="http://schemas.openxmlformats.org/drawingml/2006/lockedCanvas" val="0"/>
                        </a:ext>
                      </a:extLst>
                    </a:blip>
                    <a:stretch>
                      <a:fillRect/>
                    </a:stretch>
                  </pic:blipFill>
                  <pic:spPr>
                    <a:xfrm>
                      <a:off x="0" y="0"/>
                      <a:ext cx="2362530" cy="895475"/>
                    </a:xfrm>
                    <a:prstGeom prst="rect">
                      <a:avLst/>
                    </a:prstGeom>
                  </pic:spPr>
                </pic:pic>
              </a:graphicData>
            </a:graphic>
          </wp:inline>
        </w:drawing>
      </w:r>
    </w:p>
    <w:p w:rsidR="00E915CD" w:rsidRPr="00E915CD" w:rsidRDefault="00E915CD" w:rsidP="00E915CD">
      <w:pPr>
        <w:jc w:val="center"/>
        <w:rPr>
          <w:rFonts w:ascii="Times New Roman" w:hAnsi="Times New Roman" w:cs="Times New Roman"/>
          <w:b/>
          <w:sz w:val="28"/>
          <w:szCs w:val="28"/>
        </w:rPr>
      </w:pPr>
      <w:r w:rsidRPr="00E915CD">
        <w:rPr>
          <w:rFonts w:ascii="Times New Roman" w:hAnsi="Times New Roman" w:cs="Times New Roman"/>
          <w:b/>
          <w:sz w:val="28"/>
          <w:szCs w:val="28"/>
        </w:rPr>
        <w:t>МУНИЦИПАЛЬНОЕ БЮДЖЕТНОЕ ОБЩЕОБРАЗОВАТЕЛЬНОЕ УЧРЕЖДЕНИЕ</w:t>
      </w:r>
    </w:p>
    <w:p w:rsidR="00E915CD" w:rsidRPr="00E915CD" w:rsidRDefault="00E915CD" w:rsidP="00E915CD">
      <w:pPr>
        <w:pStyle w:val="a3"/>
        <w:ind w:left="142" w:firstLine="180"/>
        <w:rPr>
          <w:b/>
          <w:color w:val="000000"/>
          <w:sz w:val="28"/>
          <w:szCs w:val="28"/>
          <w:lang w:val="ru-RU"/>
        </w:rPr>
      </w:pPr>
      <w:r w:rsidRPr="00E915CD">
        <w:rPr>
          <w:b/>
          <w:color w:val="000000"/>
          <w:sz w:val="28"/>
          <w:szCs w:val="28"/>
        </w:rPr>
        <w:t>«</w:t>
      </w:r>
      <w:r w:rsidRPr="00E915CD">
        <w:rPr>
          <w:b/>
          <w:color w:val="000000"/>
          <w:sz w:val="28"/>
          <w:szCs w:val="28"/>
          <w:lang w:val="ru-RU"/>
        </w:rPr>
        <w:t>КУРУШСКАЯ</w:t>
      </w:r>
      <w:r w:rsidRPr="00E915CD">
        <w:rPr>
          <w:b/>
          <w:color w:val="000000"/>
          <w:sz w:val="28"/>
          <w:szCs w:val="28"/>
        </w:rPr>
        <w:t xml:space="preserve"> СРЕДНЯЯ ОБЩЕОБРАЗОВАТЕЛЬНАЯ ШКОЛА</w:t>
      </w:r>
      <w:r w:rsidRPr="00E915CD">
        <w:rPr>
          <w:b/>
          <w:color w:val="000000"/>
          <w:sz w:val="28"/>
          <w:szCs w:val="28"/>
          <w:lang w:val="ru-RU"/>
        </w:rPr>
        <w:t xml:space="preserve"> № 2</w:t>
      </w:r>
      <w:r w:rsidRPr="00E915CD">
        <w:rPr>
          <w:b/>
          <w:color w:val="000000"/>
          <w:sz w:val="28"/>
          <w:szCs w:val="28"/>
        </w:rPr>
        <w:t>»</w:t>
      </w:r>
    </w:p>
    <w:p w:rsidR="00E915CD" w:rsidRPr="00E915CD" w:rsidRDefault="00E915CD" w:rsidP="00E915CD">
      <w:pPr>
        <w:jc w:val="center"/>
        <w:rPr>
          <w:rFonts w:ascii="Times New Roman" w:hAnsi="Times New Roman" w:cs="Times New Roman"/>
          <w:color w:val="000000"/>
          <w:sz w:val="28"/>
          <w:szCs w:val="28"/>
        </w:rPr>
      </w:pPr>
    </w:p>
    <w:tbl>
      <w:tblPr>
        <w:tblW w:w="10890" w:type="dxa"/>
        <w:tblInd w:w="-743" w:type="dxa"/>
        <w:tblLook w:val="01E0"/>
      </w:tblPr>
      <w:tblGrid>
        <w:gridCol w:w="3404"/>
        <w:gridCol w:w="3130"/>
        <w:gridCol w:w="4356"/>
      </w:tblGrid>
      <w:tr w:rsidR="00E915CD" w:rsidRPr="00E915CD" w:rsidTr="000B4C3A">
        <w:trPr>
          <w:trHeight w:val="1447"/>
        </w:trPr>
        <w:tc>
          <w:tcPr>
            <w:tcW w:w="3404" w:type="dxa"/>
            <w:shd w:val="clear" w:color="auto" w:fill="auto"/>
          </w:tcPr>
          <w:p w:rsidR="00E915CD" w:rsidRPr="00E915CD" w:rsidRDefault="00E915CD" w:rsidP="000B4C3A">
            <w:pPr>
              <w:jc w:val="right"/>
              <w:rPr>
                <w:rFonts w:ascii="Times New Roman" w:hAnsi="Times New Roman" w:cs="Times New Roman"/>
                <w:sz w:val="28"/>
                <w:szCs w:val="28"/>
              </w:rPr>
            </w:pPr>
          </w:p>
        </w:tc>
        <w:tc>
          <w:tcPr>
            <w:tcW w:w="3130" w:type="dxa"/>
            <w:shd w:val="clear" w:color="auto" w:fill="auto"/>
          </w:tcPr>
          <w:p w:rsidR="00E915CD" w:rsidRPr="00E915CD" w:rsidRDefault="00E915CD" w:rsidP="000B4C3A">
            <w:pPr>
              <w:jc w:val="right"/>
              <w:rPr>
                <w:rFonts w:ascii="Times New Roman" w:hAnsi="Times New Roman" w:cs="Times New Roman"/>
                <w:sz w:val="28"/>
                <w:szCs w:val="28"/>
              </w:rPr>
            </w:pPr>
          </w:p>
        </w:tc>
        <w:tc>
          <w:tcPr>
            <w:tcW w:w="4356" w:type="dxa"/>
            <w:shd w:val="clear" w:color="auto" w:fill="auto"/>
          </w:tcPr>
          <w:p w:rsidR="00E915CD" w:rsidRPr="00E915CD" w:rsidRDefault="00E915CD" w:rsidP="00E915CD">
            <w:pPr>
              <w:spacing w:line="240" w:lineRule="auto"/>
              <w:contextualSpacing/>
              <w:jc w:val="right"/>
              <w:rPr>
                <w:rFonts w:ascii="Times New Roman" w:hAnsi="Times New Roman" w:cs="Times New Roman"/>
                <w:sz w:val="24"/>
                <w:szCs w:val="24"/>
              </w:rPr>
            </w:pPr>
            <w:r w:rsidRPr="00E915CD">
              <w:rPr>
                <w:rFonts w:ascii="Times New Roman" w:hAnsi="Times New Roman" w:cs="Times New Roman"/>
                <w:sz w:val="24"/>
                <w:szCs w:val="24"/>
              </w:rPr>
              <w:t>«УТВЕРЖДАЮ»</w:t>
            </w:r>
          </w:p>
          <w:p w:rsidR="00E915CD" w:rsidRPr="00E915CD" w:rsidRDefault="00E915CD" w:rsidP="00E915CD">
            <w:pPr>
              <w:spacing w:line="240" w:lineRule="auto"/>
              <w:contextualSpacing/>
              <w:jc w:val="right"/>
              <w:rPr>
                <w:rFonts w:ascii="Times New Roman" w:hAnsi="Times New Roman" w:cs="Times New Roman"/>
                <w:sz w:val="24"/>
                <w:szCs w:val="24"/>
              </w:rPr>
            </w:pPr>
            <w:r w:rsidRPr="00E915CD">
              <w:rPr>
                <w:rFonts w:ascii="Times New Roman" w:hAnsi="Times New Roman" w:cs="Times New Roman"/>
                <w:sz w:val="24"/>
                <w:szCs w:val="24"/>
              </w:rPr>
              <w:t>Директор</w:t>
            </w:r>
          </w:p>
          <w:p w:rsidR="00E915CD" w:rsidRPr="00E915CD" w:rsidRDefault="00E915CD" w:rsidP="00E915CD">
            <w:pPr>
              <w:spacing w:line="240" w:lineRule="auto"/>
              <w:contextualSpacing/>
              <w:jc w:val="right"/>
              <w:rPr>
                <w:rFonts w:ascii="Times New Roman" w:hAnsi="Times New Roman" w:cs="Times New Roman"/>
                <w:sz w:val="24"/>
                <w:szCs w:val="24"/>
              </w:rPr>
            </w:pPr>
            <w:r w:rsidRPr="00E915CD">
              <w:rPr>
                <w:rFonts w:ascii="Times New Roman" w:hAnsi="Times New Roman" w:cs="Times New Roman"/>
                <w:sz w:val="24"/>
                <w:szCs w:val="24"/>
              </w:rPr>
              <w:t xml:space="preserve"> МБОУ «</w:t>
            </w:r>
            <w:proofErr w:type="spellStart"/>
            <w:r w:rsidRPr="00E915CD">
              <w:rPr>
                <w:rFonts w:ascii="Times New Roman" w:hAnsi="Times New Roman" w:cs="Times New Roman"/>
                <w:sz w:val="24"/>
                <w:szCs w:val="24"/>
              </w:rPr>
              <w:t>Курушская</w:t>
            </w:r>
            <w:proofErr w:type="spellEnd"/>
            <w:r w:rsidRPr="00E915CD">
              <w:rPr>
                <w:rFonts w:ascii="Times New Roman" w:hAnsi="Times New Roman" w:cs="Times New Roman"/>
                <w:sz w:val="24"/>
                <w:szCs w:val="24"/>
              </w:rPr>
              <w:t xml:space="preserve"> СОШ № 2»</w:t>
            </w:r>
          </w:p>
          <w:p w:rsidR="00E915CD" w:rsidRPr="00E915CD" w:rsidRDefault="00E915CD" w:rsidP="00E915CD">
            <w:pPr>
              <w:spacing w:line="240" w:lineRule="auto"/>
              <w:contextualSpacing/>
              <w:jc w:val="right"/>
              <w:rPr>
                <w:rFonts w:ascii="Times New Roman" w:hAnsi="Times New Roman" w:cs="Times New Roman"/>
                <w:sz w:val="24"/>
                <w:szCs w:val="24"/>
              </w:rPr>
            </w:pPr>
            <w:r w:rsidRPr="00E915CD">
              <w:rPr>
                <w:rFonts w:ascii="Times New Roman" w:hAnsi="Times New Roman" w:cs="Times New Roman"/>
                <w:sz w:val="24"/>
                <w:szCs w:val="24"/>
              </w:rPr>
              <w:t xml:space="preserve">___________ Ш.Х. </w:t>
            </w:r>
            <w:proofErr w:type="spellStart"/>
            <w:r w:rsidRPr="00E915CD">
              <w:rPr>
                <w:rFonts w:ascii="Times New Roman" w:hAnsi="Times New Roman" w:cs="Times New Roman"/>
                <w:sz w:val="24"/>
                <w:szCs w:val="24"/>
              </w:rPr>
              <w:t>Бахишева</w:t>
            </w:r>
            <w:proofErr w:type="spellEnd"/>
          </w:p>
          <w:p w:rsidR="00E915CD" w:rsidRPr="00E915CD" w:rsidRDefault="00E915CD" w:rsidP="000B4C3A">
            <w:pPr>
              <w:jc w:val="right"/>
              <w:rPr>
                <w:rFonts w:ascii="Times New Roman" w:hAnsi="Times New Roman" w:cs="Times New Roman"/>
                <w:sz w:val="28"/>
                <w:szCs w:val="28"/>
              </w:rPr>
            </w:pPr>
          </w:p>
        </w:tc>
      </w:tr>
    </w:tbl>
    <w:p w:rsidR="00E915CD" w:rsidRPr="00150A63" w:rsidRDefault="00E915CD" w:rsidP="00E915CD">
      <w:pPr>
        <w:rPr>
          <w:b/>
        </w:rPr>
      </w:pPr>
    </w:p>
    <w:p w:rsidR="00E915CD" w:rsidRDefault="00E915CD" w:rsidP="00E915CD">
      <w:pPr>
        <w:jc w:val="center"/>
        <w:rPr>
          <w:b/>
          <w:sz w:val="28"/>
          <w:szCs w:val="28"/>
        </w:rPr>
      </w:pPr>
      <w:r>
        <w:rPr>
          <w:b/>
          <w:sz w:val="28"/>
          <w:szCs w:val="28"/>
        </w:rPr>
        <w:t xml:space="preserve">ДОПОЛНИТЕЛЬНАЯ ОБЩЕОБРАЗОВАТЕЛЬНАЯ ОБЩЕРАЗВИВАЮЩАЯ </w:t>
      </w:r>
      <w:r w:rsidRPr="00D8324F">
        <w:rPr>
          <w:b/>
          <w:sz w:val="28"/>
          <w:szCs w:val="28"/>
        </w:rPr>
        <w:t>ПРОГРАММА</w:t>
      </w:r>
    </w:p>
    <w:p w:rsidR="00E915CD" w:rsidRDefault="00E915CD" w:rsidP="00E915CD">
      <w:pPr>
        <w:jc w:val="center"/>
        <w:rPr>
          <w:b/>
          <w:sz w:val="28"/>
          <w:szCs w:val="28"/>
        </w:rPr>
      </w:pPr>
      <w:r>
        <w:rPr>
          <w:b/>
          <w:sz w:val="28"/>
          <w:szCs w:val="28"/>
        </w:rPr>
        <w:t>«Шахматы»</w:t>
      </w:r>
    </w:p>
    <w:p w:rsidR="00E915CD" w:rsidRDefault="00E915CD" w:rsidP="00E915CD">
      <w:pPr>
        <w:shd w:val="clear" w:color="auto" w:fill="FFFFFF"/>
        <w:spacing w:line="317" w:lineRule="exact"/>
        <w:ind w:left="29" w:firstLine="713"/>
        <w:jc w:val="center"/>
        <w:rPr>
          <w:color w:val="000000"/>
          <w:sz w:val="28"/>
          <w:szCs w:val="28"/>
        </w:rPr>
      </w:pPr>
      <w:r>
        <w:rPr>
          <w:color w:val="000000"/>
          <w:sz w:val="28"/>
          <w:szCs w:val="28"/>
        </w:rPr>
        <w:t>Уровень программы: базовый</w:t>
      </w:r>
    </w:p>
    <w:p w:rsidR="00E915CD" w:rsidRPr="00EC3961" w:rsidRDefault="00E915CD" w:rsidP="00E915CD">
      <w:pPr>
        <w:shd w:val="clear" w:color="auto" w:fill="FFFFFF"/>
        <w:spacing w:line="317" w:lineRule="exact"/>
        <w:ind w:left="29" w:firstLine="713"/>
        <w:jc w:val="center"/>
        <w:rPr>
          <w:color w:val="000000"/>
          <w:sz w:val="28"/>
          <w:szCs w:val="28"/>
        </w:rPr>
      </w:pPr>
      <w:r>
        <w:rPr>
          <w:b/>
          <w:noProof/>
          <w:sz w:val="28"/>
          <w:szCs w:val="28"/>
        </w:rPr>
        <w:drawing>
          <wp:anchor distT="0" distB="0" distL="114300" distR="114300" simplePos="0" relativeHeight="251660288" behindDoc="1" locked="0" layoutInCell="1" allowOverlap="1">
            <wp:simplePos x="0" y="0"/>
            <wp:positionH relativeFrom="column">
              <wp:posOffset>-259715</wp:posOffset>
            </wp:positionH>
            <wp:positionV relativeFrom="paragraph">
              <wp:posOffset>57785</wp:posOffset>
            </wp:positionV>
            <wp:extent cx="1925955" cy="4904740"/>
            <wp:effectExtent l="19050" t="0" r="0" b="0"/>
            <wp:wrapNone/>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
                    <a:srcRect/>
                    <a:stretch>
                      <a:fillRect/>
                    </a:stretch>
                  </pic:blipFill>
                  <pic:spPr bwMode="auto">
                    <a:xfrm>
                      <a:off x="0" y="0"/>
                      <a:ext cx="1925955" cy="4904740"/>
                    </a:xfrm>
                    <a:prstGeom prst="rect">
                      <a:avLst/>
                    </a:prstGeom>
                    <a:noFill/>
                    <a:ln w="9525">
                      <a:noFill/>
                      <a:miter lim="800000"/>
                      <a:headEnd/>
                      <a:tailEnd/>
                    </a:ln>
                  </pic:spPr>
                </pic:pic>
              </a:graphicData>
            </a:graphic>
          </wp:anchor>
        </w:drawing>
      </w:r>
    </w:p>
    <w:p w:rsidR="00E915CD" w:rsidRPr="00BD2D0B" w:rsidRDefault="00E915CD" w:rsidP="00E915CD">
      <w:pPr>
        <w:jc w:val="center"/>
        <w:rPr>
          <w:sz w:val="28"/>
          <w:szCs w:val="28"/>
        </w:rPr>
      </w:pPr>
      <w:r>
        <w:rPr>
          <w:b/>
          <w:sz w:val="28"/>
          <w:szCs w:val="28"/>
        </w:rPr>
        <w:t xml:space="preserve">                                                                                 Возраст обучающихся: </w:t>
      </w:r>
      <w:r>
        <w:rPr>
          <w:sz w:val="28"/>
          <w:szCs w:val="28"/>
        </w:rPr>
        <w:t>6-17</w:t>
      </w:r>
      <w:r w:rsidRPr="00BD2D0B">
        <w:rPr>
          <w:sz w:val="28"/>
          <w:szCs w:val="28"/>
        </w:rPr>
        <w:t xml:space="preserve"> лет</w:t>
      </w:r>
    </w:p>
    <w:p w:rsidR="00E915CD" w:rsidRDefault="00E915CD" w:rsidP="00E915CD">
      <w:pPr>
        <w:jc w:val="center"/>
        <w:rPr>
          <w:sz w:val="28"/>
          <w:szCs w:val="28"/>
        </w:rPr>
      </w:pPr>
      <w:r>
        <w:rPr>
          <w:b/>
          <w:sz w:val="28"/>
          <w:szCs w:val="28"/>
        </w:rPr>
        <w:t xml:space="preserve">                                                                         </w:t>
      </w:r>
      <w:r w:rsidRPr="00FE5878">
        <w:rPr>
          <w:b/>
          <w:sz w:val="28"/>
          <w:szCs w:val="28"/>
        </w:rPr>
        <w:t>Класс/ классы:</w:t>
      </w:r>
      <w:r>
        <w:rPr>
          <w:sz w:val="28"/>
          <w:szCs w:val="28"/>
        </w:rPr>
        <w:t xml:space="preserve"> 1-9</w:t>
      </w:r>
      <w:r w:rsidRPr="00E40116">
        <w:rPr>
          <w:sz w:val="28"/>
          <w:szCs w:val="28"/>
        </w:rPr>
        <w:t xml:space="preserve"> класс</w:t>
      </w:r>
      <w:r>
        <w:rPr>
          <w:sz w:val="28"/>
          <w:szCs w:val="28"/>
        </w:rPr>
        <w:t>ы.</w:t>
      </w:r>
    </w:p>
    <w:p w:rsidR="00E915CD" w:rsidRDefault="00E915CD" w:rsidP="00E915CD">
      <w:pPr>
        <w:jc w:val="center"/>
        <w:rPr>
          <w:sz w:val="28"/>
          <w:szCs w:val="28"/>
        </w:rPr>
      </w:pPr>
      <w:r>
        <w:rPr>
          <w:b/>
          <w:sz w:val="28"/>
          <w:szCs w:val="28"/>
        </w:rPr>
        <w:t xml:space="preserve">                                                                               </w:t>
      </w:r>
    </w:p>
    <w:p w:rsidR="00E915CD" w:rsidRDefault="00E915CD" w:rsidP="00E915CD">
      <w:pPr>
        <w:rPr>
          <w:sz w:val="28"/>
          <w:szCs w:val="28"/>
        </w:rPr>
      </w:pPr>
    </w:p>
    <w:p w:rsidR="00E915CD" w:rsidRDefault="00E915CD" w:rsidP="00E915CD">
      <w:pPr>
        <w:rPr>
          <w:sz w:val="28"/>
          <w:szCs w:val="28"/>
        </w:rPr>
      </w:pPr>
    </w:p>
    <w:p w:rsidR="00E915CD" w:rsidRDefault="00E915CD" w:rsidP="00E915CD">
      <w:pPr>
        <w:rPr>
          <w:sz w:val="28"/>
          <w:szCs w:val="28"/>
        </w:rPr>
      </w:pPr>
    </w:p>
    <w:p w:rsidR="00E915CD" w:rsidRDefault="00E915CD" w:rsidP="00E915CD">
      <w:pPr>
        <w:rPr>
          <w:b/>
          <w:color w:val="000000"/>
          <w:sz w:val="28"/>
          <w:szCs w:val="28"/>
        </w:rPr>
      </w:pPr>
    </w:p>
    <w:p w:rsidR="00E915CD" w:rsidRDefault="00E915CD" w:rsidP="00E915CD">
      <w:pPr>
        <w:rPr>
          <w:b/>
          <w:color w:val="000000"/>
          <w:sz w:val="28"/>
          <w:szCs w:val="28"/>
        </w:rPr>
      </w:pPr>
    </w:p>
    <w:p w:rsidR="00E915CD" w:rsidRDefault="00E915CD" w:rsidP="00E915CD">
      <w:pPr>
        <w:rPr>
          <w:b/>
          <w:color w:val="000000"/>
          <w:sz w:val="28"/>
          <w:szCs w:val="28"/>
        </w:rPr>
      </w:pPr>
    </w:p>
    <w:p w:rsidR="00E915CD" w:rsidRDefault="00E915CD" w:rsidP="00E915CD">
      <w:pPr>
        <w:rPr>
          <w:b/>
          <w:color w:val="000000"/>
          <w:sz w:val="28"/>
          <w:szCs w:val="28"/>
        </w:rPr>
      </w:pPr>
    </w:p>
    <w:p w:rsidR="00E915CD" w:rsidRDefault="00E915CD" w:rsidP="00E915CD">
      <w:pPr>
        <w:rPr>
          <w:b/>
          <w:color w:val="000000"/>
          <w:sz w:val="28"/>
          <w:szCs w:val="28"/>
        </w:rPr>
      </w:pPr>
    </w:p>
    <w:p w:rsidR="00E915CD" w:rsidRDefault="00E915CD" w:rsidP="00E915CD">
      <w:pPr>
        <w:rPr>
          <w:b/>
          <w:color w:val="000000"/>
          <w:sz w:val="28"/>
          <w:szCs w:val="28"/>
        </w:rPr>
      </w:pPr>
    </w:p>
    <w:p w:rsidR="00E915CD" w:rsidRPr="00E915CD" w:rsidRDefault="00E915CD" w:rsidP="00E915CD">
      <w:pPr>
        <w:spacing w:after="0" w:line="294" w:lineRule="atLeast"/>
        <w:jc w:val="center"/>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lastRenderedPageBreak/>
        <w:t>Блок №1 «Комплекс основных характеристик </w:t>
      </w:r>
      <w:proofErr w:type="gramStart"/>
      <w:r w:rsidRPr="00E915CD">
        <w:rPr>
          <w:rFonts w:ascii="Times New Roman" w:eastAsia="Times New Roman" w:hAnsi="Times New Roman" w:cs="Times New Roman"/>
          <w:b/>
          <w:bCs/>
          <w:color w:val="000000"/>
          <w:sz w:val="24"/>
          <w:szCs w:val="24"/>
        </w:rPr>
        <w:t>дополнительной</w:t>
      </w:r>
      <w:proofErr w:type="gramEnd"/>
    </w:p>
    <w:p w:rsidR="00E915CD" w:rsidRPr="00E915CD" w:rsidRDefault="00E915CD" w:rsidP="00E915CD">
      <w:pPr>
        <w:spacing w:after="0" w:line="294" w:lineRule="atLeast"/>
        <w:jc w:val="center"/>
        <w:rPr>
          <w:rFonts w:ascii="Times New Roman" w:eastAsia="Times New Roman" w:hAnsi="Times New Roman" w:cs="Times New Roman"/>
          <w:sz w:val="24"/>
          <w:szCs w:val="24"/>
        </w:rPr>
      </w:pPr>
      <w:r w:rsidRPr="00E915CD">
        <w:rPr>
          <w:rFonts w:ascii="Times New Roman" w:eastAsia="Times New Roman" w:hAnsi="Times New Roman" w:cs="Times New Roman"/>
          <w:b/>
          <w:bCs/>
          <w:color w:val="000000"/>
          <w:sz w:val="24"/>
          <w:szCs w:val="24"/>
        </w:rPr>
        <w:t xml:space="preserve">общеобразовательной </w:t>
      </w:r>
      <w:proofErr w:type="spellStart"/>
      <w:r w:rsidRPr="00E915CD">
        <w:rPr>
          <w:rFonts w:ascii="Times New Roman" w:eastAsia="Times New Roman" w:hAnsi="Times New Roman" w:cs="Times New Roman"/>
          <w:b/>
          <w:bCs/>
          <w:color w:val="000000"/>
          <w:sz w:val="24"/>
          <w:szCs w:val="24"/>
        </w:rPr>
        <w:t>общеразвивающей</w:t>
      </w:r>
      <w:proofErr w:type="spellEnd"/>
      <w:r w:rsidRPr="00E915CD">
        <w:rPr>
          <w:rFonts w:ascii="Times New Roman" w:eastAsia="Times New Roman" w:hAnsi="Times New Roman" w:cs="Times New Roman"/>
          <w:b/>
          <w:bCs/>
          <w:color w:val="000000"/>
          <w:sz w:val="24"/>
          <w:szCs w:val="24"/>
        </w:rPr>
        <w:t> </w:t>
      </w:r>
      <w:r w:rsidRPr="00E915CD">
        <w:rPr>
          <w:rFonts w:ascii="Times New Roman" w:eastAsia="Times New Roman" w:hAnsi="Times New Roman" w:cs="Times New Roman"/>
          <w:b/>
          <w:bCs/>
          <w:sz w:val="24"/>
          <w:szCs w:val="24"/>
        </w:rPr>
        <w:t>программы»</w:t>
      </w:r>
    </w:p>
    <w:p w:rsidR="00E915CD" w:rsidRPr="00E915CD" w:rsidRDefault="00E915CD" w:rsidP="00E915CD">
      <w:pPr>
        <w:spacing w:after="0" w:line="240" w:lineRule="auto"/>
        <w:jc w:val="center"/>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br/>
      </w:r>
    </w:p>
    <w:p w:rsidR="00E915CD" w:rsidRPr="00E915CD" w:rsidRDefault="00E915CD" w:rsidP="00E915CD">
      <w:pPr>
        <w:spacing w:after="0" w:line="240" w:lineRule="auto"/>
        <w:jc w:val="center"/>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1.1. Пояснительная записка</w:t>
      </w:r>
    </w:p>
    <w:p w:rsidR="00E915CD" w:rsidRPr="00E915CD" w:rsidRDefault="00E915CD" w:rsidP="00E915CD">
      <w:pPr>
        <w:spacing w:after="0" w:line="294" w:lineRule="atLeast"/>
        <w:ind w:firstLine="708"/>
        <w:jc w:val="both"/>
        <w:rPr>
          <w:rFonts w:ascii="Times New Roman" w:eastAsia="Times New Roman" w:hAnsi="Times New Roman" w:cs="Times New Roman"/>
          <w:sz w:val="24"/>
          <w:szCs w:val="24"/>
        </w:rPr>
      </w:pPr>
      <w:r w:rsidRPr="00E915CD">
        <w:rPr>
          <w:rFonts w:ascii="Times New Roman" w:eastAsia="Times New Roman" w:hAnsi="Times New Roman" w:cs="Times New Roman"/>
          <w:color w:val="000000"/>
          <w:sz w:val="24"/>
          <w:szCs w:val="24"/>
        </w:rPr>
        <w:t>История шахмат насчитывает не менее полутора тысяч лет. Эта игра проникла во многие культуры, испытала их влияние, и дошла до нашего времени. Шахматы в начале XX века получили поддержку правительства, общественных организаций и снискали себе любовь советского народа. </w:t>
      </w:r>
      <w:r w:rsidRPr="00E915CD">
        <w:rPr>
          <w:rFonts w:ascii="Times New Roman" w:eastAsia="Times New Roman" w:hAnsi="Times New Roman" w:cs="Times New Roman"/>
          <w:sz w:val="24"/>
          <w:szCs w:val="24"/>
        </w:rPr>
        <w:t>Они являются частью духовной культуры общества, обогащая ее интересными достижениями и ценными качествами. </w:t>
      </w:r>
      <w:r w:rsidRPr="00E915CD">
        <w:rPr>
          <w:rFonts w:ascii="Times New Roman" w:eastAsia="Times New Roman" w:hAnsi="Times New Roman" w:cs="Times New Roman"/>
          <w:color w:val="000000"/>
          <w:sz w:val="24"/>
          <w:szCs w:val="24"/>
        </w:rPr>
        <w:t>В современном мире наша страна борется за доминирующее положение на шахматном поприще. Множество Российских гроссмейстеров достойно выступают на сильнейших соревнованиях планеты. Огромное количество взрослых и юных спортсменов ежегодно выезжают на различные международные шахматные фестивали, в их числе и представители шахматного движения Тамбовской области.</w:t>
      </w:r>
    </w:p>
    <w:p w:rsidR="00E915CD" w:rsidRPr="00E915CD" w:rsidRDefault="00E915CD" w:rsidP="00E915CD">
      <w:pPr>
        <w:spacing w:after="0" w:line="294" w:lineRule="atLeast"/>
        <w:ind w:firstLine="708"/>
        <w:jc w:val="both"/>
        <w:rPr>
          <w:rFonts w:ascii="Times New Roman" w:eastAsia="Times New Roman" w:hAnsi="Times New Roman" w:cs="Times New Roman"/>
          <w:sz w:val="24"/>
          <w:szCs w:val="24"/>
        </w:rPr>
      </w:pPr>
      <w:r w:rsidRPr="00E915CD">
        <w:rPr>
          <w:rFonts w:ascii="Times New Roman" w:eastAsia="Times New Roman" w:hAnsi="Times New Roman" w:cs="Times New Roman"/>
          <w:color w:val="000000"/>
          <w:sz w:val="24"/>
          <w:szCs w:val="24"/>
        </w:rPr>
        <w:t xml:space="preserve">Дополнительная общеобразовательная </w:t>
      </w:r>
      <w:proofErr w:type="spellStart"/>
      <w:r w:rsidRPr="00E915CD">
        <w:rPr>
          <w:rFonts w:ascii="Times New Roman" w:eastAsia="Times New Roman" w:hAnsi="Times New Roman" w:cs="Times New Roman"/>
          <w:color w:val="000000"/>
          <w:sz w:val="24"/>
          <w:szCs w:val="24"/>
        </w:rPr>
        <w:t>общеразвивающая</w:t>
      </w:r>
      <w:proofErr w:type="spellEnd"/>
      <w:r w:rsidRPr="00E915CD">
        <w:rPr>
          <w:rFonts w:ascii="Times New Roman" w:eastAsia="Times New Roman" w:hAnsi="Times New Roman" w:cs="Times New Roman"/>
          <w:color w:val="000000"/>
          <w:sz w:val="24"/>
          <w:szCs w:val="24"/>
        </w:rPr>
        <w:t xml:space="preserve"> программа «Шахматы» </w:t>
      </w:r>
      <w:r w:rsidRPr="00E915CD">
        <w:rPr>
          <w:rFonts w:ascii="Times New Roman" w:eastAsia="Times New Roman" w:hAnsi="Times New Roman" w:cs="Times New Roman"/>
          <w:sz w:val="24"/>
          <w:szCs w:val="24"/>
        </w:rPr>
        <w:t>имеет физкультурно-спортивную направленность. Уровень освоения - базовый.</w:t>
      </w:r>
    </w:p>
    <w:p w:rsidR="00E915CD" w:rsidRPr="00E915CD" w:rsidRDefault="00E915CD" w:rsidP="00E915CD">
      <w:pPr>
        <w:spacing w:after="0" w:line="240" w:lineRule="auto"/>
        <w:ind w:firstLine="708"/>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Актуальность </w:t>
      </w:r>
      <w:r w:rsidRPr="00E915CD">
        <w:rPr>
          <w:rFonts w:ascii="Times New Roman" w:eastAsia="Times New Roman" w:hAnsi="Times New Roman" w:cs="Times New Roman"/>
          <w:sz w:val="24"/>
          <w:szCs w:val="24"/>
        </w:rPr>
        <w:t>создания программы вызвана потребностями современных детей и их родителей, а также ориентирована на социальный заказ общества. 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также творческой самореализации детей.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Предлагаемая программа обеспечивает условия по организации образовательного пространства, а также поиску, сопровождению и развитию талантливых детей. Данная программа составлена с учётом накопленного теоретического, практического и турнирного опыта педагога, что даёт возможность учащимся не только получить базовый уровень знаний шахматной игры в ходе групповых занятий, а также способствует индивидуальному развитию каждого ребёнка.</w:t>
      </w:r>
    </w:p>
    <w:p w:rsidR="00E915CD" w:rsidRPr="00E915CD" w:rsidRDefault="00E915CD" w:rsidP="00E915CD">
      <w:pPr>
        <w:spacing w:after="0" w:line="240" w:lineRule="auto"/>
        <w:ind w:firstLine="708"/>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Обучаясь по данной программе, учащиеся познакомятся с историей шахмат, биографией великих шахматистов, освоят теоретические основы шахматной игры, приобретут турнирный опыт и смогут получить спортивные разряды.</w:t>
      </w:r>
    </w:p>
    <w:p w:rsidR="00E915CD" w:rsidRPr="00E915CD" w:rsidRDefault="00E915CD" w:rsidP="00E915CD">
      <w:pPr>
        <w:spacing w:after="0" w:line="240" w:lineRule="auto"/>
        <w:ind w:firstLine="708"/>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Новизна и отличительная особенность данной программы заключается: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В авторской методике индивидуального подхода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учащегося,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В использовании во время процесса обучения электронных образовательных ресурсов, а именно компьютерных образовательных шахматных программ (“Шахматная школа для начинающих”; “Шахматная школа для шахматистов IV-II разрядов”; “Шахматная стратегия”; “Шахматные дебюты” и т.д.). Данные программы, учащиеся осваивают с начального уровня, постепенно увеличивая сложность, что даёт возможность учащимся проследить свой рост и увидеть насколько уровней выше они поднялись в игре с компьютером.</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В авторской системе диагностирования результатов обучения и воспитания, дающей возможность определить уровень эффективности и результативности освоения учебного материала, а также уровень достижений учащихся. Данная система способствует осуществлению индивидуального подхода к каждому ребёнку, а также выявлению и дальнейшему развитию талантливых детей.</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 В использовании нетрадиционных форм работы с родителями, то есть включение их в активную совместную деятельность, а именно в участие в “Шахматных турнирах семейных </w:t>
      </w:r>
      <w:r w:rsidRPr="00E915CD">
        <w:rPr>
          <w:rFonts w:ascii="Times New Roman" w:eastAsia="Times New Roman" w:hAnsi="Times New Roman" w:cs="Times New Roman"/>
          <w:sz w:val="24"/>
          <w:szCs w:val="24"/>
        </w:rPr>
        <w:lastRenderedPageBreak/>
        <w:t>команд”, которые, как правило, посвящаются различным праздничным датам (“Новый год”, “День защитника отечества” и др.)</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Педагогическая целесообразность. </w:t>
      </w:r>
      <w:r w:rsidRPr="00E915CD">
        <w:rPr>
          <w:rFonts w:ascii="Times New Roman" w:eastAsia="Times New Roman" w:hAnsi="Times New Roman" w:cs="Times New Roman"/>
          <w:sz w:val="24"/>
          <w:szCs w:val="24"/>
        </w:rPr>
        <w:t>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всё более серьёзным занятием огромного количества людей и помогают становлению человека в любой среде деятельности, способствуя гармоничному развитию личности. Опыт работы педагогов и тренеров-преподавателей по шахматам в нашей стране и за рубежом подтверждает уникальные возможности шахмат для обучения, развития и воспитания учащихся разного возраста. 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также настойчивости в достижении цели. Занятия шахматами развивают умственные способности человека, фантазию, тренируют его память, формируют и совершенствуют сильные черты личности, такие качества как воля к победе, решительность, выносливость, выдержка, терпение, трудолюбие, наконец, учат работать с книгой.</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 программе используются важнейшие </w:t>
      </w:r>
      <w:r w:rsidRPr="00E915CD">
        <w:rPr>
          <w:rFonts w:ascii="Times New Roman" w:eastAsia="Times New Roman" w:hAnsi="Times New Roman" w:cs="Times New Roman"/>
          <w:b/>
          <w:bCs/>
          <w:sz w:val="24"/>
          <w:szCs w:val="24"/>
        </w:rPr>
        <w:t>принципы обучения:</w:t>
      </w:r>
    </w:p>
    <w:p w:rsidR="00E915CD" w:rsidRPr="00E915CD" w:rsidRDefault="00E915CD" w:rsidP="00E915CD">
      <w:pPr>
        <w:numPr>
          <w:ilvl w:val="0"/>
          <w:numId w:val="1"/>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Принцип воспитывающего обучения. </w:t>
      </w:r>
      <w:r w:rsidRPr="00E915CD">
        <w:rPr>
          <w:rFonts w:ascii="Times New Roman" w:eastAsia="Times New Roman" w:hAnsi="Times New Roman" w:cs="Times New Roman"/>
          <w:sz w:val="24"/>
          <w:szCs w:val="24"/>
        </w:rPr>
        <w:t>В ходе освоения детьми программы происходит осуществление воспитания через содержание, методы и организацию обучения.</w:t>
      </w:r>
    </w:p>
    <w:p w:rsidR="00E915CD" w:rsidRPr="00E915CD" w:rsidRDefault="00E915CD" w:rsidP="00E915CD">
      <w:pPr>
        <w:numPr>
          <w:ilvl w:val="0"/>
          <w:numId w:val="1"/>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Принцип сознательности и активности.</w:t>
      </w:r>
      <w:r w:rsidRPr="00E915CD">
        <w:rPr>
          <w:rFonts w:ascii="Times New Roman" w:eastAsia="Times New Roman" w:hAnsi="Times New Roman" w:cs="Times New Roman"/>
          <w:sz w:val="24"/>
          <w:szCs w:val="24"/>
        </w:rPr>
        <w:t> Изучение учащимися любой программной темы предполагает проявление на занятиях мыслительной активности, что выражается в сознательном освоении учебного материала, осознание и понимание конкретных факторов, правил, сведений, терминов, понятий. Юный шахматист учится (в той или иной степени – это зависит от индивидуальных способностей) осознавать свои ошибки, понимать причины их возникновения. Самым важным является то, что все приобретённые знания, умения и навыки сразу же переносятся в практическую деятельность, проявляясь в турнирной борьбе.</w:t>
      </w:r>
    </w:p>
    <w:p w:rsidR="00E915CD" w:rsidRPr="00E915CD" w:rsidRDefault="00E915CD" w:rsidP="00E915CD">
      <w:pPr>
        <w:numPr>
          <w:ilvl w:val="0"/>
          <w:numId w:val="1"/>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Принцип наглядности.</w:t>
      </w:r>
      <w:r w:rsidRPr="00E915CD">
        <w:rPr>
          <w:rFonts w:ascii="Times New Roman" w:eastAsia="Times New Roman" w:hAnsi="Times New Roman" w:cs="Times New Roman"/>
          <w:sz w:val="24"/>
          <w:szCs w:val="24"/>
        </w:rPr>
        <w:t> При показе шахматной партии на демонстрационной доске, выделяются важнейшие моменты, привлекается к ним внимание учащихся с целью осмысления ими связей между событиями на шахматной доске. На занятиях используется объяснение, а затем полученные представления закрепляются наглядными, конкретными примерами. Для этого показывается какая-либо типичная комбинация, технический приём и т.п., после чего учащиеся самостоятельно выполняют аналогичные задания.</w:t>
      </w:r>
    </w:p>
    <w:p w:rsidR="00E915CD" w:rsidRPr="00E915CD" w:rsidRDefault="00E915CD" w:rsidP="00E915CD">
      <w:pPr>
        <w:numPr>
          <w:ilvl w:val="0"/>
          <w:numId w:val="1"/>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Принцип систематичности и последовательности.</w:t>
      </w:r>
      <w:r w:rsidRPr="00E915CD">
        <w:rPr>
          <w:rFonts w:ascii="Times New Roman" w:eastAsia="Times New Roman" w:hAnsi="Times New Roman" w:cs="Times New Roman"/>
          <w:sz w:val="24"/>
          <w:szCs w:val="24"/>
        </w:rPr>
        <w:t> В задачу обучения в соответствии с этим принципом входит связывание разрозненных знаний, представлений и понятий в единую, стройную систему. Содержание всех теоретических сведений программы обеспечивает последовательность накопления знаний, формирование умений и навыков.</w:t>
      </w:r>
    </w:p>
    <w:p w:rsidR="00E915CD" w:rsidRPr="00E915CD" w:rsidRDefault="00E915CD" w:rsidP="00E915CD">
      <w:pPr>
        <w:numPr>
          <w:ilvl w:val="0"/>
          <w:numId w:val="1"/>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Принцип доступности.</w:t>
      </w:r>
      <w:r w:rsidRPr="00E915CD">
        <w:rPr>
          <w:rFonts w:ascii="Times New Roman" w:eastAsia="Times New Roman" w:hAnsi="Times New Roman" w:cs="Times New Roman"/>
          <w:sz w:val="24"/>
          <w:szCs w:val="24"/>
        </w:rPr>
        <w:t> Этот принцип означает, что учебный материал должен соответствовать возрасту, индивидуальным особенностям, уровню подготовленности.</w:t>
      </w:r>
    </w:p>
    <w:p w:rsidR="00E915CD" w:rsidRPr="00E915CD" w:rsidRDefault="00E915CD" w:rsidP="00E915CD">
      <w:pPr>
        <w:numPr>
          <w:ilvl w:val="0"/>
          <w:numId w:val="1"/>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Принцип прочности.</w:t>
      </w:r>
      <w:r w:rsidRPr="00E915CD">
        <w:rPr>
          <w:rFonts w:ascii="Times New Roman" w:eastAsia="Times New Roman" w:hAnsi="Times New Roman" w:cs="Times New Roman"/>
          <w:sz w:val="24"/>
          <w:szCs w:val="24"/>
        </w:rPr>
        <w:t> Прочность знаний, умений и навыков обеспечивается повторением, закреплением учебного материала. В программе сформулированы контрольные вопросы по проверке знаний.</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Наиболее ярко принцип прочности проявляется при анализе партий учащихся. В этот момент можно повторить любой раздел программы, проверить знания, умения, навыки, напомнить содержание тех или иных шахматных понятий, подсказать способ их применения в конкретной шахматной позиции. Обучение шахматной игре является сложным и трудоёмким процессом. Поэтому данная программа даёт возможность довести до сознания учащихся то, что достижение спортивного успеха возможно только при настойчивости, трудолюбии, постоянной аналитической работе, а также приобщить детей к творческому процессу, развивающему мыслительную деятельность.</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Адресат программы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color w:val="000000"/>
          <w:sz w:val="24"/>
          <w:szCs w:val="24"/>
        </w:rPr>
        <w:t>Пр</w:t>
      </w:r>
      <w:r>
        <w:rPr>
          <w:rFonts w:ascii="Times New Roman" w:eastAsia="Times New Roman" w:hAnsi="Times New Roman" w:cs="Times New Roman"/>
          <w:color w:val="000000"/>
          <w:sz w:val="24"/>
          <w:szCs w:val="24"/>
        </w:rPr>
        <w:t>ограмма рассчитана на детей от 6</w:t>
      </w:r>
      <w:r w:rsidRPr="00E915CD">
        <w:rPr>
          <w:rFonts w:ascii="Times New Roman" w:eastAsia="Times New Roman" w:hAnsi="Times New Roman" w:cs="Times New Roman"/>
          <w:color w:val="000000"/>
          <w:sz w:val="24"/>
          <w:szCs w:val="24"/>
        </w:rPr>
        <w:t xml:space="preserve"> до 17 лет. В учебные группы принимаются все желающие без специального отбора. Группы составляются примерно одного возраста (разница в возрасте допускается 1 -2 года).</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lastRenderedPageBreak/>
        <w:t>Форма обучения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Форма обучения – очная.</w:t>
      </w:r>
    </w:p>
    <w:p w:rsid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Формы организации деятельности</w:t>
      </w:r>
      <w:r w:rsidRPr="00E915CD">
        <w:rPr>
          <w:rFonts w:ascii="Times New Roman" w:eastAsia="Times New Roman" w:hAnsi="Times New Roman" w:cs="Times New Roman"/>
          <w:sz w:val="24"/>
          <w:szCs w:val="24"/>
        </w:rPr>
        <w:t xml:space="preserve"> учащихся: - </w:t>
      </w:r>
      <w:proofErr w:type="gramStart"/>
      <w:r w:rsidRPr="00E915CD">
        <w:rPr>
          <w:rFonts w:ascii="Times New Roman" w:eastAsia="Times New Roman" w:hAnsi="Times New Roman" w:cs="Times New Roman"/>
          <w:sz w:val="24"/>
          <w:szCs w:val="24"/>
        </w:rPr>
        <w:t>индивидуально-групповая</w:t>
      </w:r>
      <w:proofErr w:type="gramEnd"/>
      <w:r w:rsidRPr="00E915CD">
        <w:rPr>
          <w:rFonts w:ascii="Times New Roman" w:eastAsia="Times New Roman" w:hAnsi="Times New Roman" w:cs="Times New Roman"/>
          <w:sz w:val="24"/>
          <w:szCs w:val="24"/>
        </w:rPr>
        <w:t xml:space="preserve">; </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Особенности организации образовательного процесса</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Состав группы – постоянный.</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Условия набора учащихся: </w:t>
      </w:r>
      <w:r w:rsidRPr="00E915CD">
        <w:rPr>
          <w:rFonts w:ascii="Times New Roman" w:eastAsia="Times New Roman" w:hAnsi="Times New Roman" w:cs="Times New Roman"/>
          <w:sz w:val="24"/>
          <w:szCs w:val="24"/>
        </w:rPr>
        <w:t>Группы формируются на условиях свободного набора. Шестилетние дети принимаются в группу, если успешно прошли тестирование.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Уменьшение числа учащихся в группе на втором, третьем и четвёртых годах обучения объясняется увеличением объема и сложности изучаемого материала.</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Объем и срок освоения программы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Данная программа рассчитана 4 года обучения.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Режим занятий, периодичность и продолжительность занятий</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Общее количество в год:</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 год обучения – 216 час.</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2 год обучения – 216 час.</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3 год обучения – 216 час.</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4 год обучения – 216час.</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Количество часов и занятий в неделю:</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1-4 года обучения - 3 раза в неделю по 2 часа.</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Длительность занятий: 1 час – 45 мин. Перерыв между занятиями – 10 минут.</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color w:val="000000"/>
          <w:sz w:val="24"/>
          <w:szCs w:val="24"/>
        </w:rPr>
        <w:t>Образовательная деятельность организована в традиционной форме в форме групповых занятий</w:t>
      </w:r>
      <w:r w:rsidRPr="00E915CD">
        <w:rPr>
          <w:rFonts w:ascii="Times New Roman" w:eastAsia="Times New Roman" w:hAnsi="Times New Roman" w:cs="Times New Roman"/>
          <w:color w:val="000000"/>
          <w:sz w:val="24"/>
          <w:szCs w:val="24"/>
        </w:rPr>
        <w:t>.</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color w:val="000000"/>
          <w:sz w:val="24"/>
          <w:szCs w:val="24"/>
        </w:rPr>
        <w:t xml:space="preserve">Прослеживаются </w:t>
      </w:r>
      <w:proofErr w:type="spellStart"/>
      <w:r w:rsidRPr="00E915CD">
        <w:rPr>
          <w:rFonts w:ascii="Times New Roman" w:eastAsia="Times New Roman" w:hAnsi="Times New Roman" w:cs="Times New Roman"/>
          <w:color w:val="000000"/>
          <w:sz w:val="24"/>
          <w:szCs w:val="24"/>
        </w:rPr>
        <w:t>межпредметные</w:t>
      </w:r>
      <w:proofErr w:type="spellEnd"/>
      <w:r w:rsidRPr="00E915CD">
        <w:rPr>
          <w:rFonts w:ascii="Times New Roman" w:eastAsia="Times New Roman" w:hAnsi="Times New Roman" w:cs="Times New Roman"/>
          <w:color w:val="000000"/>
          <w:sz w:val="24"/>
          <w:szCs w:val="24"/>
        </w:rPr>
        <w:t xml:space="preserve"> связи: с искусством для развития воображения, визуальных способностей, эстетического восприятия мира; с математикой и логикой для развития счетных способностей и логического мышления дошкольников; с моторикой и риторикой для разработки кисти рук детей и развития навыков речи и письма для записи партии. Содержание программы включает теоретические и практические занятия. </w:t>
      </w:r>
      <w:r w:rsidRPr="00E915CD">
        <w:rPr>
          <w:rFonts w:ascii="Times New Roman" w:eastAsia="Times New Roman" w:hAnsi="Times New Roman" w:cs="Times New Roman"/>
          <w:sz w:val="24"/>
          <w:szCs w:val="24"/>
        </w:rPr>
        <w:t>Данная программа рассчитана на четыре года обучения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i/>
          <w:iCs/>
          <w:sz w:val="24"/>
          <w:szCs w:val="24"/>
        </w:rPr>
        <w:t>Условия реализации:</w:t>
      </w:r>
    </w:p>
    <w:p w:rsidR="00E915CD" w:rsidRPr="00E915CD" w:rsidRDefault="00E915CD" w:rsidP="00E915CD">
      <w:pPr>
        <w:spacing w:after="0" w:line="240" w:lineRule="auto"/>
        <w:ind w:firstLine="709"/>
        <w:rPr>
          <w:rFonts w:ascii="Times New Roman" w:eastAsia="Times New Roman" w:hAnsi="Times New Roman" w:cs="Times New Roman"/>
          <w:sz w:val="24"/>
          <w:szCs w:val="24"/>
        </w:rPr>
      </w:pPr>
      <w:r w:rsidRPr="00E915CD">
        <w:rPr>
          <w:rFonts w:ascii="Times New Roman" w:eastAsia="Times New Roman" w:hAnsi="Times New Roman" w:cs="Times New Roman"/>
          <w:sz w:val="27"/>
          <w:szCs w:val="27"/>
        </w:rPr>
        <w:t>Про</w:t>
      </w:r>
      <w:r>
        <w:rPr>
          <w:rFonts w:ascii="Times New Roman" w:eastAsia="Times New Roman" w:hAnsi="Times New Roman" w:cs="Times New Roman"/>
          <w:sz w:val="27"/>
          <w:szCs w:val="27"/>
        </w:rPr>
        <w:t>грамма предназначена для детей 6</w:t>
      </w:r>
      <w:r w:rsidRPr="00E915CD">
        <w:rPr>
          <w:rFonts w:ascii="Times New Roman" w:eastAsia="Times New Roman" w:hAnsi="Times New Roman" w:cs="Times New Roman"/>
          <w:sz w:val="27"/>
          <w:szCs w:val="27"/>
        </w:rPr>
        <w:t>-17 лет, носит спортивный характер, доступен учащимся, имеющим спортивные разряды. Таким образом, в группы, могут быть зачислены учащиеся, желающие продолжать совершенствоваться в шахматах, по результатам тестирования и собеседования с педагогом.</w:t>
      </w:r>
    </w:p>
    <w:p w:rsidR="00E915CD" w:rsidRPr="00E915CD" w:rsidRDefault="00E915CD" w:rsidP="00E915CD">
      <w:pPr>
        <w:spacing w:after="0" w:line="240" w:lineRule="auto"/>
        <w:rPr>
          <w:rFonts w:ascii="Times New Roman" w:eastAsia="Times New Roman" w:hAnsi="Times New Roman" w:cs="Times New Roman"/>
          <w:sz w:val="24"/>
          <w:szCs w:val="24"/>
        </w:rPr>
      </w:pP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1.2. Цель и задачи программы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Цель программы: </w:t>
      </w:r>
      <w:r w:rsidRPr="00E915CD">
        <w:rPr>
          <w:rFonts w:ascii="Times New Roman" w:eastAsia="Times New Roman" w:hAnsi="Times New Roman" w:cs="Times New Roman"/>
          <w:sz w:val="24"/>
          <w:szCs w:val="24"/>
        </w:rPr>
        <w:t xml:space="preserve">развитие личности ребёнка, способной к логическому и аналитическому мышлению, а также обладающей такими качествами как целеустремлённость и настойчивость в достижении цели, через овладение </w:t>
      </w:r>
      <w:proofErr w:type="spellStart"/>
      <w:r w:rsidRPr="00E915CD">
        <w:rPr>
          <w:rFonts w:ascii="Times New Roman" w:eastAsia="Times New Roman" w:hAnsi="Times New Roman" w:cs="Times New Roman"/>
          <w:sz w:val="24"/>
          <w:szCs w:val="24"/>
        </w:rPr>
        <w:t>общеразвивающими</w:t>
      </w:r>
      <w:proofErr w:type="spellEnd"/>
      <w:r w:rsidRPr="00E915CD">
        <w:rPr>
          <w:rFonts w:ascii="Times New Roman" w:eastAsia="Times New Roman" w:hAnsi="Times New Roman" w:cs="Times New Roman"/>
          <w:sz w:val="24"/>
          <w:szCs w:val="24"/>
        </w:rPr>
        <w:t xml:space="preserve"> и спортивными навыками шахматной игры.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Задачи</w:t>
      </w:r>
      <w:proofErr w:type="gramStart"/>
      <w:r w:rsidRPr="00E915CD">
        <w:rPr>
          <w:rFonts w:ascii="Times New Roman" w:eastAsia="Times New Roman" w:hAnsi="Times New Roman" w:cs="Times New Roman"/>
          <w:b/>
          <w:bCs/>
          <w:sz w:val="24"/>
          <w:szCs w:val="24"/>
        </w:rPr>
        <w:t xml:space="preserve"> :</w:t>
      </w:r>
      <w:proofErr w:type="gramEnd"/>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Образовательные</w:t>
      </w:r>
      <w:proofErr w:type="gramStart"/>
      <w:r w:rsidRPr="00E915CD">
        <w:rPr>
          <w:rFonts w:ascii="Times New Roman" w:eastAsia="Times New Roman" w:hAnsi="Times New Roman" w:cs="Times New Roman"/>
          <w:b/>
          <w:bCs/>
          <w:sz w:val="24"/>
          <w:szCs w:val="24"/>
        </w:rPr>
        <w:t xml:space="preserve"> :</w:t>
      </w:r>
      <w:proofErr w:type="gramEnd"/>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1.Формирование универсальных учебных действий по предмету.</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2.Овладение учащимися знаниями теории и практики шахматной игры.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3.Формирование и развитие у учащихся на основе теоретических и практических занятий навыков ведения шахматной борьбы при помощи коллективного обсуждения шахматной стратегии и тактики.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4.Формирование навыков индивидуального и коллективного творчества с целью подготовки шахматистов – разрядников.</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5.Подготовка к успешным выступлениям на различных соревнованиях.</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6.Выявление способных и талантливых спортсменов для дальнейшего совершенствования спортивного мастерства.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7.Использование новейших электронных и компьютерных технологий для изучения и получения учащимися шахматного опыта.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lastRenderedPageBreak/>
        <w:t>Развивающие</w:t>
      </w:r>
      <w:proofErr w:type="gramStart"/>
      <w:r w:rsidRPr="00E915CD">
        <w:rPr>
          <w:rFonts w:ascii="Times New Roman" w:eastAsia="Times New Roman" w:hAnsi="Times New Roman" w:cs="Times New Roman"/>
          <w:b/>
          <w:bCs/>
          <w:sz w:val="24"/>
          <w:szCs w:val="24"/>
        </w:rPr>
        <w:t xml:space="preserve"> :</w:t>
      </w:r>
      <w:proofErr w:type="gramEnd"/>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1.Развитие у учеников инициативы, логики, памяти, внимания, пространственного мышления, индивидуальности, самообладания, самостоятельности, эстетического вкуса и понимания красоты шахматных этюдов и комбинаций.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2.Развитие мотивации личности к познанию и творчеству.</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3.Развитие личностного потенциала.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4.Развитие коммуникативных навыков и качеств личности.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5.Формирование навыков здорового образа жизни.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6.Развитие качеств «сильной личности», уверенности в себе.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Воспитательные</w:t>
      </w:r>
      <w:proofErr w:type="gramStart"/>
      <w:r w:rsidRPr="00E915CD">
        <w:rPr>
          <w:rFonts w:ascii="Times New Roman" w:eastAsia="Times New Roman" w:hAnsi="Times New Roman" w:cs="Times New Roman"/>
          <w:b/>
          <w:bCs/>
          <w:sz w:val="24"/>
          <w:szCs w:val="24"/>
        </w:rPr>
        <w:t xml:space="preserve"> :</w:t>
      </w:r>
      <w:proofErr w:type="gramEnd"/>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1.Воспитание общекультурных компетенций: умение применять на практике полученные шахматные знания, применять теорию на соревнованиях, грамотно вести шахматную борьбу за доской.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2.Воспитание и развитие интереса учащихся к шахматам, к самостоятельной работе и творчеству.</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3.Формирование высоконравственного, творческого и компетентного гражданина России.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4.Формирование социально-нравственных и культурных ценностей человека.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5.Формирование устойчивой мотивации к занятиям шахматами и на участие в различных шахматных турнирах, соревнованиях района, города и области.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5.Пропаганда шахматного спорта.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6.Формирование навыка дисциплины, чувства коллективизма, ответственности.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1.3.Содержание программы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Содержание программы 1 года обучения.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 Вводное занятие. История происхождения шахмат</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 </w:t>
      </w:r>
      <w:r w:rsidRPr="00E915CD">
        <w:rPr>
          <w:rFonts w:ascii="Times New Roman" w:eastAsia="Times New Roman" w:hAnsi="Times New Roman" w:cs="Times New Roman"/>
          <w:sz w:val="24"/>
          <w:szCs w:val="24"/>
        </w:rPr>
        <w:t>Знакомство с содержанием программы. План работы на год. Инструктаж по технике безопасности. Правила поведения в кабинете, на улице. Правила дорожного движения.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История происхождения шахмат. Легенды о шахматах. Великие шахматисты мира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2. Первоначальные понятия Тактика.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xml:space="preserve"> Шахматная доска. Линии шахматной доски. Название фигур. Начальная позиция. Ходы фигур. Взятие на проходе. Нападение. Защита. Значение короля. Шах. Способы защиты от шаха. Ценность фигур. Мат. Наиболее характерные комбинационные возможности различных фигур. Комбинации коневые, пешечные, основанные на диагональном действии слонов, </w:t>
      </w:r>
      <w:proofErr w:type="spellStart"/>
      <w:r w:rsidRPr="00E915CD">
        <w:rPr>
          <w:rFonts w:ascii="Times New Roman" w:eastAsia="Times New Roman" w:hAnsi="Times New Roman" w:cs="Times New Roman"/>
          <w:sz w:val="24"/>
          <w:szCs w:val="24"/>
        </w:rPr>
        <w:t>тяжелофигурные</w:t>
      </w:r>
      <w:proofErr w:type="spellEnd"/>
      <w:r w:rsidRPr="00E915CD">
        <w:rPr>
          <w:rFonts w:ascii="Times New Roman" w:eastAsia="Times New Roman" w:hAnsi="Times New Roman" w:cs="Times New Roman"/>
          <w:sz w:val="24"/>
          <w:szCs w:val="24"/>
        </w:rPr>
        <w:t xml:space="preserve"> комбинации, основанные на взаимодействии фигур.</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 </w:t>
      </w:r>
      <w:r w:rsidRPr="00E915CD">
        <w:rPr>
          <w:rFonts w:ascii="Times New Roman" w:eastAsia="Times New Roman" w:hAnsi="Times New Roman" w:cs="Times New Roman"/>
          <w:sz w:val="24"/>
          <w:szCs w:val="24"/>
        </w:rPr>
        <w:t>Поставить мат друг другу. Выполнить задания, используя компьютерные программы: «Шахматы в сказках», «Динозавры учат шахматам», «Шахматная школа для начинающих». Самостоятельно найти решения в нескольких комбинациях, рассмотреть эти решения на демонстрационной доске. Выполняют задания, используя компьютерные программы: «Шахматная школа для начинающих», «Шахматная тактика», «Шахматная школа для шахматистов IV – II разрядов», «Шахматные комбинации», «Шахматные задачи».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3. Стратегия.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 </w:t>
      </w:r>
      <w:r w:rsidRPr="00E915CD">
        <w:rPr>
          <w:rFonts w:ascii="Times New Roman" w:eastAsia="Times New Roman" w:hAnsi="Times New Roman" w:cs="Times New Roman"/>
          <w:sz w:val="24"/>
          <w:szCs w:val="24"/>
        </w:rPr>
        <w:t>Атака на короля. Методы атаки на короля, при односторонних, разносторонних рокировках, а также не рокировавшего короля. Открытая линия. Захват открытой линии тяжёлыми фигурами. Возможность вторжения в лагерь противника. 7-я (2-я) горизонталь. Эффективность вторжения по открытым линиям на 7-ю (2-ю) горизонтали.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4. Эндшпиль.</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xml:space="preserve"> Пешечные эндшпили. Реализация лишней пешки в пешечных окончаниях. Резкий рост активности короля и ценности пешки в пешечных окончаниях. Отдалённая проходная. Защищённая проходная. Рассматривается план выигрыша. Ладейные эндшпили: принципы игры, </w:t>
      </w:r>
      <w:r w:rsidRPr="00E915CD">
        <w:rPr>
          <w:rFonts w:ascii="Times New Roman" w:eastAsia="Times New Roman" w:hAnsi="Times New Roman" w:cs="Times New Roman"/>
          <w:sz w:val="24"/>
          <w:szCs w:val="24"/>
        </w:rPr>
        <w:lastRenderedPageBreak/>
        <w:t>технические приёмы. Борьба ферзя против пешки. Трудности, возникающие при удалении короля сильнейшей стороны и нахождении пешки на предпоследней горизонтали.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5. Дебют.</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Технология изучения дебюта. Рассматриваются партии дебютов. Раскрываются их идеи.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6. Блиц – турниры.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турнир с контролем времени на партию по 5 минут каждому участнику.</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7. Конкурс решения задач.</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конкурс решения задач. Поощрить победителей. Выполняют задания, используя компьютерные программы: «Шахматные задачи», «Шахматные комбинации».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8. Турниры.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турниры внутри группы, включая «Шахматный турнир семейных команд». Участвуют в соревнованиях районных, городских, международных. Выполняют задания, используя компьютерную программу: «Шахматная школа для шахматистов IV – II разрядов».</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9. Анализ партий.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анализ партий индивидуально, либо в присутствии всей группы с обсуждением ошибок.</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10. Сеанс одновременной игры.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сеанс одновременной игры. В начале и в конце учебного года.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11. Итоговое занятие.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 </w:t>
      </w:r>
      <w:r w:rsidRPr="00E915CD">
        <w:rPr>
          <w:rFonts w:ascii="Times New Roman" w:eastAsia="Times New Roman" w:hAnsi="Times New Roman" w:cs="Times New Roman"/>
          <w:sz w:val="24"/>
          <w:szCs w:val="24"/>
        </w:rPr>
        <w:t>Провести промежуточную аттестацию учащихся.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Определить дальнейшие планы.</w:t>
      </w:r>
    </w:p>
    <w:p w:rsidR="00E915CD" w:rsidRPr="00E915CD" w:rsidRDefault="00E915CD" w:rsidP="00E915CD">
      <w:pPr>
        <w:spacing w:after="0" w:line="294" w:lineRule="atLeast"/>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Учебный план 2 года обучения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Содержание программы 2 года обучения</w:t>
      </w:r>
      <w:r w:rsidRPr="00E915CD">
        <w:rPr>
          <w:rFonts w:ascii="Times New Roman" w:eastAsia="Times New Roman" w:hAnsi="Times New Roman" w:cs="Times New Roman"/>
          <w:sz w:val="24"/>
          <w:szCs w:val="24"/>
        </w:rPr>
        <w:t>.</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 Вводное занятие.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Знакомство с содержанием программы. План работы на год. Инструктаж по технике безопасности. Правила поведения в помещении и на улице. Правила дорожного движения. Организационные вопросы.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2. Тактика.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 </w:t>
      </w:r>
      <w:r w:rsidRPr="00E915CD">
        <w:rPr>
          <w:rFonts w:ascii="Times New Roman" w:eastAsia="Times New Roman" w:hAnsi="Times New Roman" w:cs="Times New Roman"/>
          <w:sz w:val="24"/>
          <w:szCs w:val="24"/>
        </w:rPr>
        <w:t>Расчёт продолжений, поиск ходов-кандидатов, в позициях без передвижения фигур на доске.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Решают комбинационные примеры и задачи без передвижения фигур на доске, с определением времени на каждое задание.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Провести конкурсы решения задач.</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Конкурсы организуются двумя способами</w:t>
      </w:r>
    </w:p>
    <w:p w:rsidR="00E915CD" w:rsidRPr="00E915CD" w:rsidRDefault="00E915CD" w:rsidP="00E915CD">
      <w:pPr>
        <w:numPr>
          <w:ilvl w:val="0"/>
          <w:numId w:val="2"/>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Демонстрируются задания на демонстрационной доске, и даётся время для решения. Решения сообщаются либо письменно, либо устно. Начисляются очки за правильное решение.</w:t>
      </w:r>
    </w:p>
    <w:p w:rsidR="00E915CD" w:rsidRPr="00E915CD" w:rsidRDefault="00E915CD" w:rsidP="00E915CD">
      <w:pPr>
        <w:numPr>
          <w:ilvl w:val="0"/>
          <w:numId w:val="2"/>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Раздаются карточки с заданиями. Подводятся итоги конкурса.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Выполняют задания, используя компьютерные программы: «Шахматные комбинации», «Шахматные задачи».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3. Стратегия.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xml:space="preserve"> Понятие о центре и развитии сил. Определение центра и его значение. Пешечный центр. Примеры борьбы за создание пешечного центра. Подрыв пешечного центра. Занятие центра пешками. Пешечные подрывы. Совместное действие фигур, например, ладей или слонов, против пешечной пары в центре. Различная активность фигур: «Хорошие» и «плохие» слоны. Слон сильнее коня. Конь сильнее слона. Сильные и слабые пункты (поля). Открытые и полуоткрытые линии. Открытые и полуоткрытые линии и атака на короля. Пешечные слабости. </w:t>
      </w:r>
      <w:r w:rsidRPr="00E915CD">
        <w:rPr>
          <w:rFonts w:ascii="Times New Roman" w:eastAsia="Times New Roman" w:hAnsi="Times New Roman" w:cs="Times New Roman"/>
          <w:sz w:val="24"/>
          <w:szCs w:val="24"/>
        </w:rPr>
        <w:lastRenderedPageBreak/>
        <w:t>Виды пешечных слабостей: изолированные, сдвоенные, отсталые, висячие пешки. Отсталая пешка на полуоткрытой линии.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4. Эндшпиль.</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 </w:t>
      </w:r>
      <w:r w:rsidRPr="00E915CD">
        <w:rPr>
          <w:rFonts w:ascii="Times New Roman" w:eastAsia="Times New Roman" w:hAnsi="Times New Roman" w:cs="Times New Roman"/>
          <w:sz w:val="24"/>
          <w:szCs w:val="24"/>
        </w:rPr>
        <w:t xml:space="preserve">Пешечные эндшпили. Типичные позиции. Маневрирование королей. Отдалённая и защищённая проходные. Правила «блуждающего квадрата». Пешечный прорыв. Активность короля. Жертва материала ради перехода в выигранный пешечный эндшпиль - эффективный технический приём. Ладейные эндшпили. Позиции с соотношением сил </w:t>
      </w:r>
      <w:proofErr w:type="spellStart"/>
      <w:r w:rsidRPr="00E915CD">
        <w:rPr>
          <w:rFonts w:ascii="Times New Roman" w:eastAsia="Times New Roman" w:hAnsi="Times New Roman" w:cs="Times New Roman"/>
          <w:sz w:val="24"/>
          <w:szCs w:val="24"/>
        </w:rPr>
        <w:t>Кр+Л+</w:t>
      </w:r>
      <w:proofErr w:type="gramStart"/>
      <w:r w:rsidRPr="00E915CD">
        <w:rPr>
          <w:rFonts w:ascii="Times New Roman" w:eastAsia="Times New Roman" w:hAnsi="Times New Roman" w:cs="Times New Roman"/>
          <w:sz w:val="24"/>
          <w:szCs w:val="24"/>
        </w:rPr>
        <w:t>п</w:t>
      </w:r>
      <w:proofErr w:type="spellEnd"/>
      <w:proofErr w:type="gramEnd"/>
      <w:r w:rsidRPr="00E915CD">
        <w:rPr>
          <w:rFonts w:ascii="Times New Roman" w:eastAsia="Times New Roman" w:hAnsi="Times New Roman" w:cs="Times New Roman"/>
          <w:sz w:val="24"/>
          <w:szCs w:val="24"/>
        </w:rPr>
        <w:t xml:space="preserve"> против </w:t>
      </w:r>
      <w:proofErr w:type="spellStart"/>
      <w:r w:rsidRPr="00E915CD">
        <w:rPr>
          <w:rFonts w:ascii="Times New Roman" w:eastAsia="Times New Roman" w:hAnsi="Times New Roman" w:cs="Times New Roman"/>
          <w:sz w:val="24"/>
          <w:szCs w:val="24"/>
        </w:rPr>
        <w:t>Кр+Л</w:t>
      </w:r>
      <w:proofErr w:type="spellEnd"/>
      <w:r w:rsidRPr="00E915CD">
        <w:rPr>
          <w:rFonts w:ascii="Times New Roman" w:eastAsia="Times New Roman" w:hAnsi="Times New Roman" w:cs="Times New Roman"/>
          <w:sz w:val="24"/>
          <w:szCs w:val="24"/>
        </w:rPr>
        <w:t>. Важнейшие ресурсы защиты в ладейных окончаниях – образование проходной пешки или энергичные продвижения имеющейся проходной. Примеры ладейных эндшпилей с лишней пешкой, примеры позиций, где у одной из сторон лучше пешечные расположения или лучшее положение короля.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5. Консультационные партии.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консультационные партии.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6. Турниры.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Выполняют задания, используя компьютерные программы: «Шахматная школа для шахматистов IV – II разрядов». Провести турниры внутри группы, включая «Шахматный турнир семейных команд». Участвуют в соревнованиях районных, городских, международных.</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7. Анализ партий.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анализ сыгранных партий.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8. Сеанс одновременной игры.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сеансы одновременной игры. В начале и в конце учебного года.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9. Блиц - турниры.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турниры с контролем времени по 5 минут каждому участнику.</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10. Итоговое занятие.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 </w:t>
      </w:r>
      <w:r w:rsidRPr="00E915CD">
        <w:rPr>
          <w:rFonts w:ascii="Times New Roman" w:eastAsia="Times New Roman" w:hAnsi="Times New Roman" w:cs="Times New Roman"/>
          <w:sz w:val="24"/>
          <w:szCs w:val="24"/>
        </w:rPr>
        <w:t>Провести промежуточную аттестацию учащихся.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Определить дальнейшие планы.</w:t>
      </w:r>
    </w:p>
    <w:p w:rsidR="00E915CD" w:rsidRPr="00E915CD" w:rsidRDefault="00E915CD" w:rsidP="00E915CD">
      <w:pPr>
        <w:spacing w:after="0" w:line="294" w:lineRule="atLeast"/>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Учебный план 3 года обучения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Содержание 3 года обучения.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 Вводное занятие.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Знакомство с содержанием программы. План работы на год. Инструктаж по технике безопасности. Правила поведения в помещении и на улице. Правила дорожного движения. Организационные вопросы.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2.Тактика.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 </w:t>
      </w:r>
      <w:r w:rsidRPr="00E915CD">
        <w:rPr>
          <w:rFonts w:ascii="Times New Roman" w:eastAsia="Times New Roman" w:hAnsi="Times New Roman" w:cs="Times New Roman"/>
          <w:sz w:val="24"/>
          <w:szCs w:val="24"/>
        </w:rPr>
        <w:t>Расчёт продолжений, поиск ходов-кандидатов, в более сложных позициях без передвижения фигур на доске.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конкурсы решения комбинаций, задач и этюдов.</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Конкурсы решений комбинаций, задач и этюдов (2 способа):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 Предлагаемые задания ставятся на демонстрационной доске, и даётся время для решения. Решения сообщаются либо письменно, либо устно. За правильное решение начисляются очки.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2. Задания раздаются учащимися на карточках. В конце конкурса подводятся итоги.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Тренировать технику расчёта: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решают комбинационные примеры, задачи, этюды без передвижения фигур на доске, с определением времени на каждое задание.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Выполняют задания, используя компьютерные программы: «Шахматные комбинации», «Шахматная тактика».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3.Стратегия.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Разноцветные слоны в миттельшпиле. Выключение фигуры из игры. Типичные стратегические приёмы выключение фигуры противника из игры. Открытые и полуоткрытые линии.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lastRenderedPageBreak/>
        <w:t xml:space="preserve">Форпост на открытой и полуоткрытой линии. Значение опорного пункта на открытой и полуоткрытой линии, особенно в неприятельском лагере. Важность форпоста на открытой вертикали в борьбе за линию. Проблемы центра. Операция централизация. </w:t>
      </w:r>
      <w:proofErr w:type="gramStart"/>
      <w:r w:rsidRPr="00E915CD">
        <w:rPr>
          <w:rFonts w:ascii="Times New Roman" w:eastAsia="Times New Roman" w:hAnsi="Times New Roman" w:cs="Times New Roman"/>
          <w:sz w:val="24"/>
          <w:szCs w:val="24"/>
        </w:rPr>
        <w:t>Контроль за</w:t>
      </w:r>
      <w:proofErr w:type="gramEnd"/>
      <w:r w:rsidRPr="00E915CD">
        <w:rPr>
          <w:rFonts w:ascii="Times New Roman" w:eastAsia="Times New Roman" w:hAnsi="Times New Roman" w:cs="Times New Roman"/>
          <w:sz w:val="24"/>
          <w:szCs w:val="24"/>
        </w:rPr>
        <w:t xml:space="preserve"> центральными полями. Укрепление одной фигуры в центре. Успешное выполнение фланговых операций. Два слона в миттельшпиле. Два слона в эндшпиле. Сила двух слонов в окончаниях, где отсутствует «вмешательство» других фигур. Успешная борьба против двух слонов. Борьба при необычном соотношении сил. Понятие абсолютной и относительной ценности шахматных фигур. Позиции, где ферзю в течение длительного времени с успехом противостоят меньшие по абсолютной ценности силы. Неудачное расположение неприятельских сил и, наоборот, активность своих фигур.</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4. Эндшпиль.</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xml:space="preserve"> Пешечные окончания. Дефекты пешечной структуры (наличие сдвоенных пешек, изолированных, отсталых пешек). Пассивная позиция короля. Понятие Цугцванга. Различные фигуры против пешек. Точные позиции и этюды, без знания которых нет настоящей технической грамотности. Позиции в соотношении </w:t>
      </w:r>
      <w:proofErr w:type="spellStart"/>
      <w:r w:rsidRPr="00E915CD">
        <w:rPr>
          <w:rFonts w:ascii="Times New Roman" w:eastAsia="Times New Roman" w:hAnsi="Times New Roman" w:cs="Times New Roman"/>
          <w:sz w:val="24"/>
          <w:szCs w:val="24"/>
        </w:rPr>
        <w:t>Кр</w:t>
      </w:r>
      <w:proofErr w:type="gramStart"/>
      <w:r w:rsidRPr="00E915CD">
        <w:rPr>
          <w:rFonts w:ascii="Times New Roman" w:eastAsia="Times New Roman" w:hAnsi="Times New Roman" w:cs="Times New Roman"/>
          <w:sz w:val="24"/>
          <w:szCs w:val="24"/>
        </w:rPr>
        <w:t>+К</w:t>
      </w:r>
      <w:proofErr w:type="spellEnd"/>
      <w:proofErr w:type="gramEnd"/>
      <w:r w:rsidRPr="00E915CD">
        <w:rPr>
          <w:rFonts w:ascii="Times New Roman" w:eastAsia="Times New Roman" w:hAnsi="Times New Roman" w:cs="Times New Roman"/>
          <w:sz w:val="24"/>
          <w:szCs w:val="24"/>
        </w:rPr>
        <w:t xml:space="preserve"> против </w:t>
      </w:r>
      <w:proofErr w:type="spellStart"/>
      <w:r w:rsidRPr="00E915CD">
        <w:rPr>
          <w:rFonts w:ascii="Times New Roman" w:eastAsia="Times New Roman" w:hAnsi="Times New Roman" w:cs="Times New Roman"/>
          <w:sz w:val="24"/>
          <w:szCs w:val="24"/>
        </w:rPr>
        <w:t>Кр+п</w:t>
      </w:r>
      <w:proofErr w:type="spellEnd"/>
      <w:r w:rsidRPr="00E915CD">
        <w:rPr>
          <w:rFonts w:ascii="Times New Roman" w:eastAsia="Times New Roman" w:hAnsi="Times New Roman" w:cs="Times New Roman"/>
          <w:sz w:val="24"/>
          <w:szCs w:val="24"/>
        </w:rPr>
        <w:t>. Позиции, где ладья борется против одной или двух пешек.</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5. Дебют.</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Открытые дебюты. Стратегические идеи и цели открытых дебютов. Полуоткрытые дебюты. Стратегические идеи и цели полуоткрытых дебютов. Закрытые дебюты. Стратегические идеи и цели закрытых дебютов.</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6. История шахмат. Чемпионы мира.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Анализ творчества чемпионов мира и их краткая биография.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7. Шахматный кодекс.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Необходимость соблюдения каждым шахматистом, независимо от его квалификации, нравственно-этических норм. Знакомство с шахматным кодексом РФ, международными правилами ФИДЕ. Системы проведения соревнований: круговая, олимпийская, швейцарская.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8. Турниры.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турниры внутри группы, включая «Шахматный турнир семейных команд». Участвуют в соревнованиях районных, городских, международных. Выполняют задания, используя компьютерную программу: «Шахматные комбинации».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9. Анализ партий.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Анализировать партии, либо индивидуально, когда другие ещё играют партии, либо в присутствии в</w:t>
      </w:r>
      <w:r>
        <w:rPr>
          <w:rFonts w:ascii="Times New Roman" w:eastAsia="Times New Roman" w:hAnsi="Times New Roman" w:cs="Times New Roman"/>
          <w:sz w:val="24"/>
          <w:szCs w:val="24"/>
        </w:rPr>
        <w:t>сей группы с обсуждением ошибок</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10. Консультационные партии.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xml:space="preserve"> Играть консультационные партии. Например, </w:t>
      </w:r>
      <w:proofErr w:type="gramStart"/>
      <w:r w:rsidRPr="00E915CD">
        <w:rPr>
          <w:rFonts w:ascii="Times New Roman" w:eastAsia="Times New Roman" w:hAnsi="Times New Roman" w:cs="Times New Roman"/>
          <w:sz w:val="24"/>
          <w:szCs w:val="24"/>
        </w:rPr>
        <w:t>две команды, учащихся</w:t>
      </w:r>
      <w:proofErr w:type="gramEnd"/>
      <w:r w:rsidRPr="00E915CD">
        <w:rPr>
          <w:rFonts w:ascii="Times New Roman" w:eastAsia="Times New Roman" w:hAnsi="Times New Roman" w:cs="Times New Roman"/>
          <w:sz w:val="24"/>
          <w:szCs w:val="24"/>
        </w:rPr>
        <w:t xml:space="preserve"> играют между собой, либо педагог против команды учащихся.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11.Блиц – турниры.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турниры с контролем времени по 5 минут каждому участнику.</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12.Сеанс одновременной игры.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сеанс одновременной игры. В начале и в конце учебного года.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13. Итоговое занятие.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 </w:t>
      </w:r>
      <w:r w:rsidRPr="00E915CD">
        <w:rPr>
          <w:rFonts w:ascii="Times New Roman" w:eastAsia="Times New Roman" w:hAnsi="Times New Roman" w:cs="Times New Roman"/>
          <w:sz w:val="24"/>
          <w:szCs w:val="24"/>
        </w:rPr>
        <w:t>Провести промежуточную аттестацию учащихся.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Определить дальнейшие планы.</w:t>
      </w:r>
    </w:p>
    <w:p w:rsidR="00E915CD" w:rsidRPr="00E915CD" w:rsidRDefault="00E915CD" w:rsidP="00E915CD">
      <w:pPr>
        <w:spacing w:after="0" w:line="294" w:lineRule="atLeast"/>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Учебный план 4 года обучения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Содержание программы 4 года обучения.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 Вводное занятие.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Знакомство с содержанием программы. План работы на год. Инструктаж по технике безопасности. Правила поведения в помещении и на улице. Правила дорожного движения. Организационные вопросы.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2.Тактика.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lastRenderedPageBreak/>
        <w:t>Теория: </w:t>
      </w:r>
      <w:r w:rsidRPr="00E915CD">
        <w:rPr>
          <w:rFonts w:ascii="Times New Roman" w:eastAsia="Times New Roman" w:hAnsi="Times New Roman" w:cs="Times New Roman"/>
          <w:sz w:val="24"/>
          <w:szCs w:val="24"/>
        </w:rPr>
        <w:t>Расчёт продолжений, поиск ходов-кандидатов, в более сложных позициях без передвижения фигур на доске.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конкурсы решения комбинаций, задач и этюдов.</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Конкурсы решений комбинаций, задач и этюдов (2 способа):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 Предлагаемые задания ставятся на демонстрационной доске, и даётся время для решения. Решения сообщаются либо письменно, либо устно. За правильное решение начисляются очки.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2. Задания раздаются учащимися на карточках. В конце конкурса подводятся итоги.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Тренировать технику расчёта: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решают комбинационные примеры, задачи, этюды без передвижения фигур на доске, с определением времени на каждое задание.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Выполняют задания, используя компьютерные программы: «Шахматные комбинации», «Шахматная тактика».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3.Стратегия.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Разноцветные слоны в миттельшпиле. Выключение фигуры из игры. Типичные стратегические приёмы выключение фигуры противника из игры. Открытые и полуоткрытые линии.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Форпост на открытой и полуоткрытой линии. Значение опорного пункта на открытой и полуоткрытой линии, особенно в неприятельском лагере. Важность форпоста на открытой вертикали в борьбе за линию. Проблемы центра. Операция централизация. </w:t>
      </w:r>
      <w:proofErr w:type="gramStart"/>
      <w:r w:rsidRPr="00E915CD">
        <w:rPr>
          <w:rFonts w:ascii="Times New Roman" w:eastAsia="Times New Roman" w:hAnsi="Times New Roman" w:cs="Times New Roman"/>
          <w:sz w:val="24"/>
          <w:szCs w:val="24"/>
        </w:rPr>
        <w:t>Контроль за</w:t>
      </w:r>
      <w:proofErr w:type="gramEnd"/>
      <w:r w:rsidRPr="00E915CD">
        <w:rPr>
          <w:rFonts w:ascii="Times New Roman" w:eastAsia="Times New Roman" w:hAnsi="Times New Roman" w:cs="Times New Roman"/>
          <w:sz w:val="24"/>
          <w:szCs w:val="24"/>
        </w:rPr>
        <w:t xml:space="preserve"> центральными полями. Укрепление одной фигуры в центре. Успешное выполнение фланговых операций. Два слона в миттельшпиле. Два слона в эндшпиле. Сила двух слонов в окончаниях, где отсутствует «вмешательство» других фигур. Успешная борьба против двух слонов. Борьба при необычном соотношении сил. Понятие абсолютной и относительной ценности шахматных фигур. Позиции, где ферзю в течение длительного времени с успехом противостоят меньшие по абсолютной ценности силы. Неудачное расположение неприятельских сил и, наоборот, активность своих фигур.</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4. Эндшпиль.</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xml:space="preserve"> Пешечные окончания. Дефекты пешечной структуры (наличие сдвоенных пешек, изолированных, отсталых пешек). Пассивная позиция короля. Понятие Цугцванга. Различные фигуры против пешек. Точные позиции и этюды, без знания которых нет настоящей технической грамотности. Позиции в соотношении </w:t>
      </w:r>
      <w:proofErr w:type="spellStart"/>
      <w:r w:rsidRPr="00E915CD">
        <w:rPr>
          <w:rFonts w:ascii="Times New Roman" w:eastAsia="Times New Roman" w:hAnsi="Times New Roman" w:cs="Times New Roman"/>
          <w:sz w:val="24"/>
          <w:szCs w:val="24"/>
        </w:rPr>
        <w:t>Кр</w:t>
      </w:r>
      <w:proofErr w:type="gramStart"/>
      <w:r w:rsidRPr="00E915CD">
        <w:rPr>
          <w:rFonts w:ascii="Times New Roman" w:eastAsia="Times New Roman" w:hAnsi="Times New Roman" w:cs="Times New Roman"/>
          <w:sz w:val="24"/>
          <w:szCs w:val="24"/>
        </w:rPr>
        <w:t>+К</w:t>
      </w:r>
      <w:proofErr w:type="spellEnd"/>
      <w:proofErr w:type="gramEnd"/>
      <w:r w:rsidRPr="00E915CD">
        <w:rPr>
          <w:rFonts w:ascii="Times New Roman" w:eastAsia="Times New Roman" w:hAnsi="Times New Roman" w:cs="Times New Roman"/>
          <w:sz w:val="24"/>
          <w:szCs w:val="24"/>
        </w:rPr>
        <w:t xml:space="preserve"> против </w:t>
      </w:r>
      <w:proofErr w:type="spellStart"/>
      <w:r w:rsidRPr="00E915CD">
        <w:rPr>
          <w:rFonts w:ascii="Times New Roman" w:eastAsia="Times New Roman" w:hAnsi="Times New Roman" w:cs="Times New Roman"/>
          <w:sz w:val="24"/>
          <w:szCs w:val="24"/>
        </w:rPr>
        <w:t>Кр+п</w:t>
      </w:r>
      <w:proofErr w:type="spellEnd"/>
      <w:r w:rsidRPr="00E915CD">
        <w:rPr>
          <w:rFonts w:ascii="Times New Roman" w:eastAsia="Times New Roman" w:hAnsi="Times New Roman" w:cs="Times New Roman"/>
          <w:sz w:val="24"/>
          <w:szCs w:val="24"/>
        </w:rPr>
        <w:t>. Позиции, где ладья борется против одной или двух пешек.</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5. Дебют.</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Открытые дебюты. Стратегические идеи и цели открытых дебютов. Полуоткрытые дебюты. Стратегические идеи и цели полуоткрытых дебютов. Закрытые дебюты. Стратегические идеи и цели закрытых дебютов.</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6. История шахмат. Чемпионы мира.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Анализ творчества чемпионов мира и их краткая биография.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7. Шахматный кодекс.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Теория:</w:t>
      </w:r>
      <w:r w:rsidRPr="00E915CD">
        <w:rPr>
          <w:rFonts w:ascii="Times New Roman" w:eastAsia="Times New Roman" w:hAnsi="Times New Roman" w:cs="Times New Roman"/>
          <w:sz w:val="24"/>
          <w:szCs w:val="24"/>
        </w:rPr>
        <w:t> Необходимость соблюдения каждым шахматистом, независимо от его квалификации, нравственно-этических норм. Знакомство с шахматным кодексом РФ, международными правилами ФИДЕ. Системы проведения соревнований: круговая, олимпийская, швейцарская.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8. Турниры.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турниры внутри группы, включая «Шахматный турнир семейных команд». Участвуют в соревнованиях районных, городских, международных. Выполняют задания, используя компьютерные программы: «Шахматные окончания», «Шахматные комбинации»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9. Анализ партий.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Анализировать партии, либо индивидуально, когда другие ещё играют партии, либо в присутствии всей группы с обсуждением ошибок.</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lastRenderedPageBreak/>
        <w:t>Тема 10. Консультационные партии.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xml:space="preserve"> Играть консультационные партии. Например, </w:t>
      </w:r>
      <w:proofErr w:type="gramStart"/>
      <w:r w:rsidRPr="00E915CD">
        <w:rPr>
          <w:rFonts w:ascii="Times New Roman" w:eastAsia="Times New Roman" w:hAnsi="Times New Roman" w:cs="Times New Roman"/>
          <w:sz w:val="24"/>
          <w:szCs w:val="24"/>
        </w:rPr>
        <w:t>две команды, учащихся</w:t>
      </w:r>
      <w:proofErr w:type="gramEnd"/>
      <w:r w:rsidRPr="00E915CD">
        <w:rPr>
          <w:rFonts w:ascii="Times New Roman" w:eastAsia="Times New Roman" w:hAnsi="Times New Roman" w:cs="Times New Roman"/>
          <w:sz w:val="24"/>
          <w:szCs w:val="24"/>
        </w:rPr>
        <w:t xml:space="preserve"> играют между собой, либо педагог против команды учащихся.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11.Блиц – турниры.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турниры с контролем времени по 5 минут каждому участнику.</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12.Сеанс одновременной игры.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w:t>
      </w:r>
      <w:r w:rsidRPr="00E915CD">
        <w:rPr>
          <w:rFonts w:ascii="Times New Roman" w:eastAsia="Times New Roman" w:hAnsi="Times New Roman" w:cs="Times New Roman"/>
          <w:sz w:val="24"/>
          <w:szCs w:val="24"/>
        </w:rPr>
        <w:t> Провести сеанс одновременной игры. В начале и в конце учебного года.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Тема 13. Итоговое занятие.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Практика: </w:t>
      </w:r>
      <w:r w:rsidRPr="00E915CD">
        <w:rPr>
          <w:rFonts w:ascii="Times New Roman" w:eastAsia="Times New Roman" w:hAnsi="Times New Roman" w:cs="Times New Roman"/>
          <w:sz w:val="24"/>
          <w:szCs w:val="24"/>
        </w:rPr>
        <w:t>Провести итоговую аттестацию учащихся.</w:t>
      </w:r>
    </w:p>
    <w:p w:rsidR="00E915CD" w:rsidRPr="00E915CD" w:rsidRDefault="00E915CD" w:rsidP="00E915CD">
      <w:pPr>
        <w:shd w:val="clear" w:color="auto" w:fill="FFFFFF"/>
        <w:spacing w:after="0" w:line="240" w:lineRule="auto"/>
        <w:jc w:val="both"/>
        <w:rPr>
          <w:rFonts w:ascii="Times New Roman" w:eastAsia="Times New Roman" w:hAnsi="Times New Roman" w:cs="Times New Roman"/>
          <w:sz w:val="24"/>
          <w:szCs w:val="24"/>
        </w:rPr>
      </w:pP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1.4.Планируемые результаты</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По окончании первого года обучения учащиеся:</w:t>
      </w:r>
    </w:p>
    <w:p w:rsidR="00E915CD" w:rsidRPr="00E915CD" w:rsidRDefault="00E915CD" w:rsidP="00E915CD">
      <w:pPr>
        <w:numPr>
          <w:ilvl w:val="0"/>
          <w:numId w:val="3"/>
        </w:numPr>
        <w:shd w:val="clear" w:color="auto" w:fill="FFFFFF"/>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Результаты обучения (предметные результаты)</w:t>
      </w:r>
    </w:p>
    <w:p w:rsidR="00E915CD" w:rsidRPr="00E915CD" w:rsidRDefault="00E915CD" w:rsidP="00E915CD">
      <w:pPr>
        <w:shd w:val="clear" w:color="auto" w:fill="FFFFFF"/>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будут иметь представление об элементарных понятиях шахматной игры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будут иметь знания о классификации дебютов;</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будут уметь: применять элементарные тактические приемы и приемы эндшпиля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2. Результат воспитывающей деятельности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будет создана положительно эмоционально окрашенная атмосфера в группе;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будет воспитан волевой характер;</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будет воспитана целеустремлённость, трудолюбие.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3. Результат развивающей деятельности (личностные результаты):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будут развиты: память, внимательность, мышление (наглядно-образное); волевые качества личности.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будет сформирован самоконтроль</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По окончании второго года обучения учащиеся:</w:t>
      </w:r>
    </w:p>
    <w:p w:rsidR="00E915CD" w:rsidRPr="00E915CD" w:rsidRDefault="00E915CD" w:rsidP="00E915CD">
      <w:pPr>
        <w:numPr>
          <w:ilvl w:val="0"/>
          <w:numId w:val="4"/>
        </w:numPr>
        <w:shd w:val="clear" w:color="auto" w:fill="FFFFFF"/>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Результаты обучения (предметные результаты)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овладеют приёмами тактики и приемы эндшпиля;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освоят знания, необходимые для выполнения нормы спортивных разрядов.</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2. Результат воспитывающей деятельности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будет создана положительно эмоциональная атмосфера в группе;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воспитан волевой характер;</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сформировано правильное поведение во время игры;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воспитано чувство ответственности, взаимопомощи, целеустремленность и трудолюбие.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3. Результат развивающей деятельности (личностные результаты):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будут развиты: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память, внимание, мышление;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будет сформирована усидчивость, самоконтроль и адекватная самооценка.</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По окончании третьего года обучения учащиеся:</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1. Результаты обучения (предметные результаты)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овладеют знаниями в области дебютов;</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овладеют приёмами сложной тактики и стратегии шахматной игры;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овладеют знаниями в области эндшпиля;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овладеют анализом позиции, через комбинации на различные темы.</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w:t>
      </w:r>
      <w:r w:rsidRPr="00E915CD">
        <w:rPr>
          <w:rFonts w:ascii="Times New Roman" w:eastAsia="Times New Roman" w:hAnsi="Times New Roman" w:cs="Times New Roman"/>
          <w:sz w:val="24"/>
          <w:szCs w:val="24"/>
        </w:rPr>
        <w:t> будут уметь:</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решать комбинации на разные темы;</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самостоятельно анализировать позицию, через формирование умения решать комбинации на различные темы;</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видеть в позиции разные варианты.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2. Результат воспитывающей деятельности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-будет воспитано уважения к партнёру, самодисциплина, чувство ответственности и взаимопомощи, умение владеть собой и добиваться цели;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-будет сформировано правильное поведение во время игры;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-будет воспитана целеустремлённость, трудолюбие.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3. Результат развивающей деятельности (личностные результаты):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будут развиты: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lastRenderedPageBreak/>
        <w:t>фантазия, логическое и аналитическое мышление, память, внимательность, усидчивость;</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волевые качества личности.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-будет развит интерес к истории происхождения шахмат и творчества шахматных мастеров;</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-будет развита способность </w:t>
      </w:r>
      <w:proofErr w:type="gramStart"/>
      <w:r w:rsidRPr="00E915CD">
        <w:rPr>
          <w:rFonts w:ascii="Times New Roman" w:eastAsia="Times New Roman" w:hAnsi="Times New Roman" w:cs="Times New Roman"/>
          <w:sz w:val="24"/>
          <w:szCs w:val="24"/>
        </w:rPr>
        <w:t>анализировать</w:t>
      </w:r>
      <w:proofErr w:type="gramEnd"/>
      <w:r w:rsidRPr="00E915CD">
        <w:rPr>
          <w:rFonts w:ascii="Times New Roman" w:eastAsia="Times New Roman" w:hAnsi="Times New Roman" w:cs="Times New Roman"/>
          <w:sz w:val="24"/>
          <w:szCs w:val="24"/>
        </w:rPr>
        <w:t xml:space="preserve"> и делать выводы; творческая активность.</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По окончании четвёртого года обучения учащиеся</w:t>
      </w:r>
      <w:r w:rsidRPr="00E915CD">
        <w:rPr>
          <w:rFonts w:ascii="Times New Roman" w:eastAsia="Times New Roman" w:hAnsi="Times New Roman" w:cs="Times New Roman"/>
          <w:sz w:val="24"/>
          <w:szCs w:val="24"/>
        </w:rPr>
        <w:t>:</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1. Результаты обучения (предметные результаты)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овладеют знаниями в области дебютов;</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овладеют приёмами сложной тактики и стратегии шахматной игры;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овладеют знаниями в области эндшпиля;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овладеют анализом позиции, через комбинации на различные темы.</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w:t>
      </w:r>
      <w:r w:rsidRPr="00E915CD">
        <w:rPr>
          <w:rFonts w:ascii="Times New Roman" w:eastAsia="Times New Roman" w:hAnsi="Times New Roman" w:cs="Times New Roman"/>
          <w:sz w:val="24"/>
          <w:szCs w:val="24"/>
        </w:rPr>
        <w:t> будут уметь:</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решать комбинации на разные темы;</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самостоятельно анализировать позицию, через формирование умения решать комбинации на различные темы;</w:t>
      </w:r>
    </w:p>
    <w:p w:rsidR="00E915CD" w:rsidRPr="00E915CD" w:rsidRDefault="00E915CD" w:rsidP="00E915CD">
      <w:pPr>
        <w:shd w:val="clear" w:color="auto" w:fill="FFFFFF"/>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видеть в позиции разные варианты.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2. Результат воспитывающей деятельности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-будет воспитано уважения к партнёру, самодисциплина, чувство ответственности и взаимопомощи, умение владеть собой и добиваться цели;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-будет сформировано правильное поведение во время игры;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-будет воспитана целеустремлённость, трудолюбие.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3. Результат развивающей деятельности (личностные результаты):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будут развиты: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фантазия, логическое и аналитическое мышление, память, внимательность, усидчивость;</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волевые качества личности.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-будет развит интерес к истории происхождения шахмат и творчества шахматных мастеров;</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-будет развита способность </w:t>
      </w:r>
      <w:proofErr w:type="gramStart"/>
      <w:r w:rsidRPr="00E915CD">
        <w:rPr>
          <w:rFonts w:ascii="Times New Roman" w:eastAsia="Times New Roman" w:hAnsi="Times New Roman" w:cs="Times New Roman"/>
          <w:sz w:val="24"/>
          <w:szCs w:val="24"/>
        </w:rPr>
        <w:t>анализировать</w:t>
      </w:r>
      <w:proofErr w:type="gramEnd"/>
      <w:r w:rsidRPr="00E915CD">
        <w:rPr>
          <w:rFonts w:ascii="Times New Roman" w:eastAsia="Times New Roman" w:hAnsi="Times New Roman" w:cs="Times New Roman"/>
          <w:sz w:val="24"/>
          <w:szCs w:val="24"/>
        </w:rPr>
        <w:t xml:space="preserve"> и делать выводы; творческая активность.</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 xml:space="preserve">Блок № 2. «Комплекс организационно-педагогических условий реализации дополнительной общеобразовательной </w:t>
      </w:r>
      <w:proofErr w:type="spellStart"/>
      <w:r w:rsidRPr="00E915CD">
        <w:rPr>
          <w:rFonts w:ascii="Times New Roman" w:eastAsia="Times New Roman" w:hAnsi="Times New Roman" w:cs="Times New Roman"/>
          <w:b/>
          <w:bCs/>
          <w:sz w:val="24"/>
          <w:szCs w:val="24"/>
        </w:rPr>
        <w:t>общеразвивающей</w:t>
      </w:r>
      <w:proofErr w:type="spellEnd"/>
      <w:r w:rsidRPr="00E915CD">
        <w:rPr>
          <w:rFonts w:ascii="Times New Roman" w:eastAsia="Times New Roman" w:hAnsi="Times New Roman" w:cs="Times New Roman"/>
          <w:b/>
          <w:bCs/>
          <w:sz w:val="24"/>
          <w:szCs w:val="24"/>
        </w:rPr>
        <w:t xml:space="preserve"> программы»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2.1.Календарный учебный график</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Количество учебных недель – 36</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Количество учебных дней – 216.</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Начало занятий групп всех годов обучения – с 1 сентября,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окончание занятий – 31 мая.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Продолжительность каникул– </w:t>
      </w:r>
      <w:proofErr w:type="gramStart"/>
      <w:r w:rsidRPr="00E915CD">
        <w:rPr>
          <w:rFonts w:ascii="Times New Roman" w:eastAsia="Times New Roman" w:hAnsi="Times New Roman" w:cs="Times New Roman"/>
          <w:sz w:val="24"/>
          <w:szCs w:val="24"/>
        </w:rPr>
        <w:t xml:space="preserve">с </w:t>
      </w:r>
      <w:proofErr w:type="gramEnd"/>
      <w:r w:rsidRPr="00E915CD">
        <w:rPr>
          <w:rFonts w:ascii="Times New Roman" w:eastAsia="Times New Roman" w:hAnsi="Times New Roman" w:cs="Times New Roman"/>
          <w:sz w:val="24"/>
          <w:szCs w:val="24"/>
        </w:rPr>
        <w:t>1 июня по 31 августа.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2.2 Условия реализации программы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Санитарно-гигиенические требования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Занятия должны проводиться в просторном помещении, соответствующем требованиям техники безопасности, противопожарной безопасности, санитарным нормам. Кабинет должен хорошо освещаться и периодически проветриваться.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Материально-техническое обеспечение: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u w:val="single"/>
        </w:rPr>
        <w:t>Сведения о помещении, в котором проводятся занятия: </w:t>
      </w:r>
      <w:r w:rsidRPr="00E915CD">
        <w:rPr>
          <w:rFonts w:ascii="Times New Roman" w:eastAsia="Times New Roman" w:hAnsi="Times New Roman" w:cs="Times New Roman"/>
          <w:sz w:val="24"/>
          <w:szCs w:val="24"/>
        </w:rPr>
        <w:t>учебный кабинет, компьютерный класс и игровой зал.</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u w:val="single"/>
        </w:rPr>
        <w:t>Перечень оборудования учебного кабинета:</w:t>
      </w:r>
      <w:r w:rsidRPr="00E915CD">
        <w:rPr>
          <w:rFonts w:ascii="Times New Roman" w:eastAsia="Times New Roman" w:hAnsi="Times New Roman" w:cs="Times New Roman"/>
          <w:sz w:val="24"/>
          <w:szCs w:val="24"/>
        </w:rPr>
        <w:t> демонстрационная доска, учебные столы и стулья, шкафы и стеллажи для хранения дидактических пособий и учебных материалов, шахматные доски (1 на каждого воспитанника), шахматные часы (одни на двоих).</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u w:val="single"/>
        </w:rPr>
        <w:t>Перечень оборудования компьютерного класса: </w:t>
      </w:r>
      <w:r w:rsidRPr="00E915CD">
        <w:rPr>
          <w:rFonts w:ascii="Times New Roman" w:eastAsia="Times New Roman" w:hAnsi="Times New Roman" w:cs="Times New Roman"/>
          <w:sz w:val="24"/>
          <w:szCs w:val="24"/>
        </w:rPr>
        <w:t>персональные компьютеры (8 шт.), проектор, учебные столы и стулья, шкафы и стеллажи для хранения дидактических пособий и учебных материалов.</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u w:val="single"/>
        </w:rPr>
        <w:lastRenderedPageBreak/>
        <w:t>Учебный комплект на каждого учащегося:</w:t>
      </w:r>
      <w:r w:rsidRPr="00E915CD">
        <w:rPr>
          <w:rFonts w:ascii="Times New Roman" w:eastAsia="Times New Roman" w:hAnsi="Times New Roman" w:cs="Times New Roman"/>
          <w:sz w:val="24"/>
          <w:szCs w:val="24"/>
        </w:rPr>
        <w:t> рабочая тетрадь, задачники (в соответствии с годом обучения), ручка, цветные карандаши, шахматные доски и часы.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u w:val="single"/>
        </w:rPr>
        <w:t>Информационное обеспечение:</w:t>
      </w:r>
    </w:p>
    <w:p w:rsidR="00E915CD" w:rsidRPr="00E915CD" w:rsidRDefault="00E915CD" w:rsidP="00E915CD">
      <w:pPr>
        <w:numPr>
          <w:ilvl w:val="0"/>
          <w:numId w:val="5"/>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книги по шахматам для педагогов и детей (история шахмат, дебюты, эндшпиль, миттельшпиль, тактика, стратегия),</w:t>
      </w:r>
    </w:p>
    <w:p w:rsidR="00E915CD" w:rsidRPr="00E915CD" w:rsidRDefault="00E915CD" w:rsidP="00E915CD">
      <w:pPr>
        <w:numPr>
          <w:ilvl w:val="0"/>
          <w:numId w:val="5"/>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задачники для </w:t>
      </w:r>
      <w:proofErr w:type="gramStart"/>
      <w:r w:rsidRPr="00E915CD">
        <w:rPr>
          <w:rFonts w:ascii="Times New Roman" w:eastAsia="Times New Roman" w:hAnsi="Times New Roman" w:cs="Times New Roman"/>
          <w:sz w:val="24"/>
          <w:szCs w:val="24"/>
        </w:rPr>
        <w:t>обучающихся</w:t>
      </w:r>
      <w:proofErr w:type="gramEnd"/>
      <w:r w:rsidRPr="00E915CD">
        <w:rPr>
          <w:rFonts w:ascii="Times New Roman" w:eastAsia="Times New Roman" w:hAnsi="Times New Roman" w:cs="Times New Roman"/>
          <w:sz w:val="24"/>
          <w:szCs w:val="24"/>
        </w:rPr>
        <w:t xml:space="preserve"> (тактика, различные маты, комбинации),</w:t>
      </w:r>
    </w:p>
    <w:p w:rsidR="00E915CD" w:rsidRPr="00E915CD" w:rsidRDefault="00E915CD" w:rsidP="00E915CD">
      <w:pPr>
        <w:numPr>
          <w:ilvl w:val="0"/>
          <w:numId w:val="5"/>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видеоролики (по тактике, стратегии, эндшпилю, дебюту),</w:t>
      </w:r>
    </w:p>
    <w:p w:rsidR="00E915CD" w:rsidRPr="00E915CD" w:rsidRDefault="00E915CD" w:rsidP="00E915CD">
      <w:pPr>
        <w:numPr>
          <w:ilvl w:val="0"/>
          <w:numId w:val="5"/>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портреты чемпионов мира по шахматам и информационно-исторический стенд «На шахматном олимпе»,</w:t>
      </w:r>
    </w:p>
    <w:p w:rsidR="00E915CD" w:rsidRPr="00E915CD" w:rsidRDefault="00E915CD" w:rsidP="00E915CD">
      <w:pPr>
        <w:numPr>
          <w:ilvl w:val="0"/>
          <w:numId w:val="5"/>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альбом шахматной школы (архив), фото-стенд «Наша гордость»,</w:t>
      </w:r>
    </w:p>
    <w:p w:rsidR="00E915CD" w:rsidRPr="00E915CD" w:rsidRDefault="00E915CD" w:rsidP="00E915CD">
      <w:pPr>
        <w:numPr>
          <w:ilvl w:val="0"/>
          <w:numId w:val="5"/>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компьютерные программы для начинающих шахматистов и для разрядников (приложение 1).</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u w:val="single"/>
        </w:rPr>
        <w:t>Кадровое обеспечение:</w:t>
      </w:r>
    </w:p>
    <w:p w:rsidR="00E915CD" w:rsidRPr="00E915CD" w:rsidRDefault="00E915CD" w:rsidP="00E915CD">
      <w:pPr>
        <w:numPr>
          <w:ilvl w:val="0"/>
          <w:numId w:val="6"/>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педагог дополнительного образования/ учитель физической культуры,</w:t>
      </w:r>
    </w:p>
    <w:p w:rsidR="00E915CD" w:rsidRPr="00E915CD" w:rsidRDefault="00E915CD" w:rsidP="00E915CD">
      <w:pPr>
        <w:spacing w:after="0" w:line="294" w:lineRule="atLeast"/>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Формы проведения занятий: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 Практикум.</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2. Контрольная работа.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3. Сеанс одновременной игры.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4. Турнир.</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5. </w:t>
      </w:r>
      <w:proofErr w:type="spellStart"/>
      <w:proofErr w:type="gramStart"/>
      <w:r w:rsidRPr="00E915CD">
        <w:rPr>
          <w:rFonts w:ascii="Times New Roman" w:eastAsia="Times New Roman" w:hAnsi="Times New Roman" w:cs="Times New Roman"/>
          <w:sz w:val="24"/>
          <w:szCs w:val="24"/>
        </w:rPr>
        <w:t>Блиц-турнир</w:t>
      </w:r>
      <w:proofErr w:type="spellEnd"/>
      <w:proofErr w:type="gramEnd"/>
      <w:r w:rsidRPr="00E915CD">
        <w:rPr>
          <w:rFonts w:ascii="Times New Roman" w:eastAsia="Times New Roman" w:hAnsi="Times New Roman" w:cs="Times New Roman"/>
          <w:sz w:val="24"/>
          <w:szCs w:val="24"/>
        </w:rPr>
        <w:t>.</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6. Конкурс.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7. Лекция.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8. Турнир.</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9. Беседа.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10. Семинар.</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11. Анализ партий.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12. Консультационная партия.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При организации учебных занятий используются следующие </w:t>
      </w:r>
      <w:r w:rsidRPr="00E915CD">
        <w:rPr>
          <w:rFonts w:ascii="Times New Roman" w:eastAsia="Times New Roman" w:hAnsi="Times New Roman" w:cs="Times New Roman"/>
          <w:b/>
          <w:bCs/>
          <w:sz w:val="24"/>
          <w:szCs w:val="24"/>
        </w:rPr>
        <w:t>методы обучения</w:t>
      </w:r>
      <w:r w:rsidRPr="00E915CD">
        <w:rPr>
          <w:rFonts w:ascii="Times New Roman" w:eastAsia="Times New Roman" w:hAnsi="Times New Roman" w:cs="Times New Roman"/>
          <w:sz w:val="24"/>
          <w:szCs w:val="24"/>
        </w:rPr>
        <w:t>: </w:t>
      </w:r>
      <w:r w:rsidRPr="00E915CD">
        <w:rPr>
          <w:rFonts w:ascii="Times New Roman" w:eastAsia="Times New Roman" w:hAnsi="Times New Roman" w:cs="Times New Roman"/>
          <w:b/>
          <w:bCs/>
          <w:i/>
          <w:iCs/>
          <w:sz w:val="24"/>
          <w:szCs w:val="24"/>
        </w:rPr>
        <w:t>По внешним признакам деятельности педагога и учащихся: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proofErr w:type="spellStart"/>
      <w:proofErr w:type="gramStart"/>
      <w:r w:rsidRPr="00E915CD">
        <w:rPr>
          <w:rFonts w:ascii="Times New Roman" w:eastAsia="Times New Roman" w:hAnsi="Times New Roman" w:cs="Times New Roman"/>
          <w:i/>
          <w:iCs/>
          <w:sz w:val="24"/>
          <w:szCs w:val="24"/>
        </w:rPr>
        <w:t>Словесный</w:t>
      </w:r>
      <w:r w:rsidRPr="00E915CD">
        <w:rPr>
          <w:rFonts w:ascii="Times New Roman" w:eastAsia="Times New Roman" w:hAnsi="Times New Roman" w:cs="Times New Roman"/>
          <w:sz w:val="24"/>
          <w:szCs w:val="24"/>
        </w:rPr>
        <w:t>-беседа</w:t>
      </w:r>
      <w:proofErr w:type="spellEnd"/>
      <w:proofErr w:type="gramEnd"/>
      <w:r w:rsidRPr="00E915CD">
        <w:rPr>
          <w:rFonts w:ascii="Times New Roman" w:eastAsia="Times New Roman" w:hAnsi="Times New Roman" w:cs="Times New Roman"/>
          <w:sz w:val="24"/>
          <w:szCs w:val="24"/>
        </w:rPr>
        <w:t>, лекция, обсуждение, рассказ, анализ.</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Наглядный - </w:t>
      </w:r>
      <w:r w:rsidRPr="00E915CD">
        <w:rPr>
          <w:rFonts w:ascii="Times New Roman" w:eastAsia="Times New Roman" w:hAnsi="Times New Roman" w:cs="Times New Roman"/>
          <w:sz w:val="24"/>
          <w:szCs w:val="24"/>
        </w:rPr>
        <w:t>показ педагогом вариантов ходов шахматных фигур на демонстрационной доске, просмотр презентации.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Практический - </w:t>
      </w:r>
      <w:r w:rsidRPr="00E915CD">
        <w:rPr>
          <w:rFonts w:ascii="Times New Roman" w:eastAsia="Times New Roman" w:hAnsi="Times New Roman" w:cs="Times New Roman"/>
          <w:sz w:val="24"/>
          <w:szCs w:val="24"/>
        </w:rPr>
        <w:t>турниры, блицтурниры, решение комбинаций и шахматных задач, тренинги, анализ решения задач, консультационные партии, сеанс одновременной игры.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i/>
          <w:iCs/>
          <w:sz w:val="24"/>
          <w:szCs w:val="24"/>
        </w:rPr>
        <w:t>По степени активности познавательной деятельности учащихся: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Объяснительно-иллюстративные</w:t>
      </w:r>
      <w:r w:rsidRPr="00E915CD">
        <w:rPr>
          <w:rFonts w:ascii="Times New Roman" w:eastAsia="Times New Roman" w:hAnsi="Times New Roman" w:cs="Times New Roman"/>
          <w:sz w:val="24"/>
          <w:szCs w:val="24"/>
        </w:rPr>
        <w:t> - учащиеся воспринимают и усваивают готовую информацию.</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proofErr w:type="gramStart"/>
      <w:r w:rsidRPr="00E915CD">
        <w:rPr>
          <w:rFonts w:ascii="Times New Roman" w:eastAsia="Times New Roman" w:hAnsi="Times New Roman" w:cs="Times New Roman"/>
          <w:i/>
          <w:iCs/>
          <w:sz w:val="24"/>
          <w:szCs w:val="24"/>
        </w:rPr>
        <w:t>Репродуктивный</w:t>
      </w:r>
      <w:proofErr w:type="gramEnd"/>
      <w:r w:rsidRPr="00E915CD">
        <w:rPr>
          <w:rFonts w:ascii="Times New Roman" w:eastAsia="Times New Roman" w:hAnsi="Times New Roman" w:cs="Times New Roman"/>
          <w:sz w:val="24"/>
          <w:szCs w:val="24"/>
        </w:rPr>
        <w:t> –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Исследовательский</w:t>
      </w:r>
      <w:r w:rsidRPr="00E915CD">
        <w:rPr>
          <w:rFonts w:ascii="Times New Roman" w:eastAsia="Times New Roman" w:hAnsi="Times New Roman" w:cs="Times New Roman"/>
          <w:sz w:val="24"/>
          <w:szCs w:val="24"/>
        </w:rPr>
        <w:t> –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i/>
          <w:iCs/>
          <w:sz w:val="24"/>
          <w:szCs w:val="24"/>
        </w:rPr>
        <w:t>По логичности подхода:</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i/>
          <w:iCs/>
          <w:sz w:val="24"/>
          <w:szCs w:val="24"/>
        </w:rPr>
        <w:t>Аналитический</w:t>
      </w:r>
      <w:r w:rsidRPr="00E915CD">
        <w:rPr>
          <w:rFonts w:ascii="Times New Roman" w:eastAsia="Times New Roman" w:hAnsi="Times New Roman" w:cs="Times New Roman"/>
          <w:sz w:val="24"/>
          <w:szCs w:val="24"/>
        </w:rPr>
        <w:t> – анализ партий и учебных позиций, анализ итогов турниров и конкурсов решения задач.</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i/>
          <w:iCs/>
          <w:sz w:val="24"/>
          <w:szCs w:val="24"/>
        </w:rPr>
        <w:t>По критерию степени самостоятельности и творчества в деятельности учащихся: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proofErr w:type="gramStart"/>
      <w:r w:rsidRPr="00E915CD">
        <w:rPr>
          <w:rFonts w:ascii="Times New Roman" w:eastAsia="Times New Roman" w:hAnsi="Times New Roman" w:cs="Times New Roman"/>
          <w:i/>
          <w:iCs/>
          <w:sz w:val="24"/>
          <w:szCs w:val="24"/>
        </w:rPr>
        <w:t>Частично-поисковый</w:t>
      </w:r>
      <w:proofErr w:type="gramEnd"/>
      <w:r w:rsidRPr="00E915CD">
        <w:rPr>
          <w:rFonts w:ascii="Times New Roman" w:eastAsia="Times New Roman" w:hAnsi="Times New Roman" w:cs="Times New Roman"/>
          <w:sz w:val="24"/>
          <w:szCs w:val="24"/>
        </w:rPr>
        <w:t> – учащиеся участвуют в коллективном поиске, в процессе решения шахматных задач, разборе учебных партий, консультационные партии.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lastRenderedPageBreak/>
        <w:t>2.3 Формы аттестации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В конце учебного года проводится промежуточная или итоговая аттестация. Аттестация проводится в соответствии с положением аттестации учащихся МБОУ «Новопокровская СОШ»</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Цель аттестации: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Выявление уровня развития способностей и личностных качеств детей и их соответствия прогнозируемым результатам дополнительной общеобразовательной программы.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Промежуточная аттестация – форма оценки степени и уровня освоения детьми дополнительной общеобразовательной программы данного года обучения.</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Итоговая аттестация – форма оценки степени и уровня освоения детьми дополнительной общеобразовательной программы.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Сроки проведения аттестации:</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промежуточная аттестация учащихся проводится в апреле – мае;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итоговая аттестация проводится в мае.</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2.4 Оценочные материалы</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Основная форма подведения итогов – зачет. Критериями оценки результативности обучения являются уровень теоретической и практической подготовки учащихся </w:t>
      </w:r>
      <w:r w:rsidRPr="00E915CD">
        <w:rPr>
          <w:rFonts w:ascii="Times New Roman" w:eastAsia="Times New Roman" w:hAnsi="Times New Roman" w:cs="Times New Roman"/>
          <w:i/>
          <w:iCs/>
          <w:sz w:val="24"/>
          <w:szCs w:val="24"/>
        </w:rPr>
        <w:t>(приложение 1).</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Результаты освоения образовательной программы учащимися заносятся в таблицу:</w:t>
      </w:r>
    </w:p>
    <w:p w:rsidR="00E915CD" w:rsidRPr="00E915CD" w:rsidRDefault="00E915CD" w:rsidP="00E915CD">
      <w:pPr>
        <w:numPr>
          <w:ilvl w:val="0"/>
          <w:numId w:val="7"/>
        </w:numPr>
        <w:spacing w:after="0" w:line="240" w:lineRule="auto"/>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полностью освоивших программу дополнительного образования – высокий уровень (9-10 баллов);</w:t>
      </w:r>
    </w:p>
    <w:p w:rsidR="00E915CD" w:rsidRPr="00E915CD" w:rsidRDefault="00E915CD" w:rsidP="00E915CD">
      <w:pPr>
        <w:numPr>
          <w:ilvl w:val="0"/>
          <w:numId w:val="7"/>
        </w:numPr>
        <w:spacing w:after="0" w:line="240" w:lineRule="auto"/>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освоивших программу не в полном объеме – средний уровень (5-7 баллов);</w:t>
      </w:r>
    </w:p>
    <w:p w:rsidR="00E915CD" w:rsidRPr="00E915CD" w:rsidRDefault="00E915CD" w:rsidP="00E915CD">
      <w:pPr>
        <w:numPr>
          <w:ilvl w:val="0"/>
          <w:numId w:val="7"/>
        </w:numPr>
        <w:spacing w:after="0" w:line="240" w:lineRule="auto"/>
        <w:ind w:left="0" w:firstLine="709"/>
        <w:jc w:val="both"/>
        <w:rPr>
          <w:rFonts w:ascii="Times New Roman" w:eastAsia="Times New Roman" w:hAnsi="Times New Roman" w:cs="Times New Roman"/>
          <w:sz w:val="24"/>
          <w:szCs w:val="24"/>
        </w:rPr>
      </w:pPr>
      <w:proofErr w:type="gramStart"/>
      <w:r w:rsidRPr="00E915CD">
        <w:rPr>
          <w:rFonts w:ascii="Times New Roman" w:eastAsia="Times New Roman" w:hAnsi="Times New Roman" w:cs="Times New Roman"/>
          <w:sz w:val="24"/>
          <w:szCs w:val="24"/>
        </w:rPr>
        <w:t>освоивших</w:t>
      </w:r>
      <w:proofErr w:type="gramEnd"/>
      <w:r w:rsidRPr="00E915CD">
        <w:rPr>
          <w:rFonts w:ascii="Times New Roman" w:eastAsia="Times New Roman" w:hAnsi="Times New Roman" w:cs="Times New Roman"/>
          <w:sz w:val="24"/>
          <w:szCs w:val="24"/>
        </w:rPr>
        <w:t xml:space="preserve"> программу в минимальном объеме – низкий уровень ниже среднего (0-4 балла).</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Дополнительный критерий оценивания уровня усвоения образовательной программы – результаты на турнирах.</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2.5 Методическое обеспечение</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Учебно-методический комплекс</w:t>
      </w:r>
    </w:p>
    <w:p w:rsidR="00E915CD" w:rsidRPr="00E915CD" w:rsidRDefault="00E915CD" w:rsidP="00E915CD">
      <w:pPr>
        <w:numPr>
          <w:ilvl w:val="0"/>
          <w:numId w:val="8"/>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Справочники.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 Шахматные дебюты. Полный курс - М.: </w:t>
      </w:r>
      <w:proofErr w:type="spellStart"/>
      <w:r w:rsidRPr="00E915CD">
        <w:rPr>
          <w:rFonts w:ascii="Times New Roman" w:eastAsia="Times New Roman" w:hAnsi="Times New Roman" w:cs="Times New Roman"/>
          <w:sz w:val="24"/>
          <w:szCs w:val="24"/>
        </w:rPr>
        <w:t>Фаир-Пресс</w:t>
      </w:r>
      <w:proofErr w:type="spellEnd"/>
      <w:r w:rsidRPr="00E915CD">
        <w:rPr>
          <w:rFonts w:ascii="Times New Roman" w:eastAsia="Times New Roman" w:hAnsi="Times New Roman" w:cs="Times New Roman"/>
          <w:sz w:val="24"/>
          <w:szCs w:val="24"/>
        </w:rPr>
        <w:t>, 2006-707с.</w:t>
      </w:r>
    </w:p>
    <w:p w:rsidR="00E915CD" w:rsidRPr="00E915CD" w:rsidRDefault="00E915CD" w:rsidP="00E915CD">
      <w:pPr>
        <w:numPr>
          <w:ilvl w:val="0"/>
          <w:numId w:val="9"/>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Учебные пособия.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- 2000 шахматных задач 1-2 разряд.</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 В.Костров, Б. Белявский – Шахматный </w:t>
      </w:r>
      <w:proofErr w:type="spellStart"/>
      <w:r w:rsidRPr="00E915CD">
        <w:rPr>
          <w:rFonts w:ascii="Times New Roman" w:eastAsia="Times New Roman" w:hAnsi="Times New Roman" w:cs="Times New Roman"/>
          <w:sz w:val="24"/>
          <w:szCs w:val="24"/>
        </w:rPr>
        <w:t>решебник</w:t>
      </w:r>
      <w:proofErr w:type="spellEnd"/>
      <w:r w:rsidRPr="00E915CD">
        <w:rPr>
          <w:rFonts w:ascii="Times New Roman" w:eastAsia="Times New Roman" w:hAnsi="Times New Roman" w:cs="Times New Roman"/>
          <w:sz w:val="24"/>
          <w:szCs w:val="24"/>
        </w:rPr>
        <w:t>.</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Часть I. Связка. Двойной удар.- СПб 2004г.- 91с.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Часть II. Отвлечение. Завлечение.- СПб 2004г.- 91с.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Часть III. Шахматные комбинации.- СПб 2004г.- 91с.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Часть IV. Шахматные окончания.- СПб 2004г.- 91с.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 В.Костров, П. Рожков - Шахматный </w:t>
      </w:r>
      <w:proofErr w:type="spellStart"/>
      <w:r w:rsidRPr="00E915CD">
        <w:rPr>
          <w:rFonts w:ascii="Times New Roman" w:eastAsia="Times New Roman" w:hAnsi="Times New Roman" w:cs="Times New Roman"/>
          <w:sz w:val="24"/>
          <w:szCs w:val="24"/>
        </w:rPr>
        <w:t>решебник</w:t>
      </w:r>
      <w:proofErr w:type="spellEnd"/>
      <w:r w:rsidRPr="00E915CD">
        <w:rPr>
          <w:rFonts w:ascii="Times New Roman" w:eastAsia="Times New Roman" w:hAnsi="Times New Roman" w:cs="Times New Roman"/>
          <w:sz w:val="24"/>
          <w:szCs w:val="24"/>
        </w:rPr>
        <w:t>. Книга В.- СПб, 2004-96с.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В.Костров, Б. Белявский – Как играть шахматные окончания.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Тест партии: 1 год – СПб, 2003-95с.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2 год – СПб, 2003 -95с.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Тест партии. В какую силу я играю?</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Часть 2. Полуоткрытые дебюты - СПб – 2000-95с.</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Часть 3. Закрытые дебюты - СПб – 2000-95с.</w:t>
      </w:r>
    </w:p>
    <w:p w:rsidR="00E915CD" w:rsidRPr="00E915CD" w:rsidRDefault="00E915CD" w:rsidP="00E915CD">
      <w:pPr>
        <w:numPr>
          <w:ilvl w:val="0"/>
          <w:numId w:val="10"/>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Методические рекомендации: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«Методические рекомендации по проведению учебных занятий 1, 2, 3 годов обучения».</w:t>
      </w:r>
    </w:p>
    <w:p w:rsidR="00E915CD" w:rsidRPr="00E915CD" w:rsidRDefault="00E915CD" w:rsidP="00E915CD">
      <w:pPr>
        <w:numPr>
          <w:ilvl w:val="0"/>
          <w:numId w:val="11"/>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Наглядные средства обучения:</w:t>
      </w:r>
    </w:p>
    <w:p w:rsidR="00E915CD" w:rsidRPr="00E915CD" w:rsidRDefault="00E915CD" w:rsidP="00E915CD">
      <w:pPr>
        <w:numPr>
          <w:ilvl w:val="0"/>
          <w:numId w:val="12"/>
        </w:numPr>
        <w:spacing w:after="0" w:line="240" w:lineRule="auto"/>
        <w:ind w:left="0" w:firstLine="709"/>
        <w:jc w:val="both"/>
        <w:rPr>
          <w:rFonts w:ascii="Times New Roman" w:eastAsia="Times New Roman" w:hAnsi="Times New Roman" w:cs="Times New Roman"/>
          <w:sz w:val="24"/>
          <w:szCs w:val="24"/>
        </w:rPr>
      </w:pPr>
    </w:p>
    <w:p w:rsidR="00E915CD" w:rsidRPr="00E915CD" w:rsidRDefault="00E915CD" w:rsidP="00E915CD">
      <w:pPr>
        <w:numPr>
          <w:ilvl w:val="1"/>
          <w:numId w:val="12"/>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Демонстрационная доска, фигуры.</w:t>
      </w:r>
    </w:p>
    <w:p w:rsidR="00E915CD" w:rsidRPr="00E915CD" w:rsidRDefault="00E915CD" w:rsidP="00E915CD">
      <w:pPr>
        <w:numPr>
          <w:ilvl w:val="1"/>
          <w:numId w:val="12"/>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Презентация «Шахматы в картинках».</w:t>
      </w:r>
    </w:p>
    <w:p w:rsidR="00E915CD" w:rsidRPr="00E915CD" w:rsidRDefault="00E915CD" w:rsidP="00E915CD">
      <w:pPr>
        <w:numPr>
          <w:ilvl w:val="1"/>
          <w:numId w:val="12"/>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Портреты шахматистов.</w:t>
      </w:r>
    </w:p>
    <w:p w:rsidR="00E915CD" w:rsidRPr="00E915CD" w:rsidRDefault="00E915CD" w:rsidP="00E915CD">
      <w:pPr>
        <w:numPr>
          <w:ilvl w:val="1"/>
          <w:numId w:val="12"/>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Компьютерные обучающие программы: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«Шахматы в сказках»;</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lastRenderedPageBreak/>
        <w:t>- «Динозавры учат шахматам»;</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«Шахматная школа для начинающих»;</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«Шахматная школа для шахматистов IV – II разрядов»;</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«Шахматная тактика»;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«Шахматные дебюты»;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«Шахматная стратегия»;</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«Шахматные комбинации»;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«Практикум по эндшпилю»;</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«Шахматные задачи»;</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 </w:t>
      </w:r>
      <w:r w:rsidRPr="00E915CD">
        <w:rPr>
          <w:rFonts w:ascii="Times New Roman" w:eastAsia="Times New Roman" w:hAnsi="Times New Roman" w:cs="Times New Roman"/>
          <w:sz w:val="24"/>
          <w:szCs w:val="24"/>
        </w:rPr>
        <w:t>«Энциклопедия дебютных ошибок»</w:t>
      </w:r>
    </w:p>
    <w:p w:rsidR="00E915CD" w:rsidRPr="00E915CD" w:rsidRDefault="00E915CD" w:rsidP="00E915CD">
      <w:pPr>
        <w:numPr>
          <w:ilvl w:val="0"/>
          <w:numId w:val="13"/>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Сценарии праздников.</w:t>
      </w:r>
    </w:p>
    <w:p w:rsidR="00E915CD" w:rsidRPr="00E915CD" w:rsidRDefault="00E915CD" w:rsidP="00E915CD">
      <w:pPr>
        <w:numPr>
          <w:ilvl w:val="0"/>
          <w:numId w:val="14"/>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«Шахматы в сказках»</w:t>
      </w:r>
    </w:p>
    <w:p w:rsidR="00E915CD" w:rsidRPr="00E915CD" w:rsidRDefault="00E915CD" w:rsidP="00E915CD">
      <w:pPr>
        <w:numPr>
          <w:ilvl w:val="0"/>
          <w:numId w:val="15"/>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Материалы из опыта работы.</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Альбом - достижения, учащихся объединения «Шахматы» /фотоматериалы, грамоты, дипломы, результаты соревнований/</w:t>
      </w: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p>
    <w:p w:rsidR="00E915CD" w:rsidRPr="00E915CD" w:rsidRDefault="00E915CD" w:rsidP="00E915CD">
      <w:pPr>
        <w:spacing w:after="0" w:line="240" w:lineRule="auto"/>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2.6.Список используемых источников</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Литература</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Для педагога:</w:t>
      </w:r>
    </w:p>
    <w:p w:rsidR="00E915CD" w:rsidRPr="00E915CD" w:rsidRDefault="00E915CD" w:rsidP="00686780">
      <w:pPr>
        <w:numPr>
          <w:ilvl w:val="0"/>
          <w:numId w:val="16"/>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Дополнительное образование «Как определить способности к обучению шахматной игре ребенка 6 – 7 лет», 2004 год, № 4.</w:t>
      </w:r>
    </w:p>
    <w:p w:rsidR="00E915CD" w:rsidRPr="00E915CD" w:rsidRDefault="00E915CD" w:rsidP="00686780">
      <w:pPr>
        <w:numPr>
          <w:ilvl w:val="0"/>
          <w:numId w:val="16"/>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Капабланка Х.-Р. Учебник шахматной игры, М.: «</w:t>
      </w:r>
      <w:proofErr w:type="spellStart"/>
      <w:r w:rsidRPr="00E915CD">
        <w:rPr>
          <w:rFonts w:ascii="Times New Roman" w:eastAsia="Times New Roman" w:hAnsi="Times New Roman" w:cs="Times New Roman"/>
          <w:sz w:val="24"/>
          <w:szCs w:val="24"/>
        </w:rPr>
        <w:t>Терра</w:t>
      </w:r>
      <w:proofErr w:type="spellEnd"/>
      <w:r w:rsidRPr="00E915CD">
        <w:rPr>
          <w:rFonts w:ascii="Times New Roman" w:eastAsia="Times New Roman" w:hAnsi="Times New Roman" w:cs="Times New Roman"/>
          <w:sz w:val="24"/>
          <w:szCs w:val="24"/>
        </w:rPr>
        <w:t xml:space="preserve"> спорт», 2003.</w:t>
      </w:r>
    </w:p>
    <w:p w:rsidR="00E915CD" w:rsidRPr="00E915CD" w:rsidRDefault="00E915CD" w:rsidP="00686780">
      <w:pPr>
        <w:numPr>
          <w:ilvl w:val="0"/>
          <w:numId w:val="16"/>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Каспаров Г.К. Мои великие предшественники: Новейшая история развития шахматной игры: В 6 т. – М.: РИПОЛ КЛАССИК, 2008.</w:t>
      </w:r>
    </w:p>
    <w:p w:rsidR="00E915CD" w:rsidRPr="00E915CD" w:rsidRDefault="00E915CD" w:rsidP="00686780">
      <w:pPr>
        <w:numPr>
          <w:ilvl w:val="0"/>
          <w:numId w:val="16"/>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Котов А.А. Шахматное наследие А. Алехина, М.: «Физкультура и спорт», 1982.</w:t>
      </w:r>
    </w:p>
    <w:p w:rsidR="00E915CD" w:rsidRPr="00E915CD" w:rsidRDefault="00E915CD" w:rsidP="00686780">
      <w:pPr>
        <w:numPr>
          <w:ilvl w:val="0"/>
          <w:numId w:val="16"/>
        </w:numPr>
        <w:spacing w:after="0" w:line="294" w:lineRule="atLeast"/>
        <w:ind w:left="0" w:firstLine="709"/>
        <w:jc w:val="both"/>
        <w:rPr>
          <w:rFonts w:ascii="Times New Roman" w:eastAsia="Times New Roman" w:hAnsi="Times New Roman" w:cs="Times New Roman"/>
          <w:sz w:val="24"/>
          <w:szCs w:val="24"/>
        </w:rPr>
      </w:pPr>
      <w:proofErr w:type="spellStart"/>
      <w:r w:rsidRPr="00E915CD">
        <w:rPr>
          <w:rFonts w:ascii="Times New Roman" w:eastAsia="Times New Roman" w:hAnsi="Times New Roman" w:cs="Times New Roman"/>
          <w:sz w:val="24"/>
          <w:szCs w:val="24"/>
        </w:rPr>
        <w:t>Ласкер</w:t>
      </w:r>
      <w:proofErr w:type="spellEnd"/>
      <w:r w:rsidRPr="00E915CD">
        <w:rPr>
          <w:rFonts w:ascii="Times New Roman" w:eastAsia="Times New Roman" w:hAnsi="Times New Roman" w:cs="Times New Roman"/>
          <w:sz w:val="24"/>
          <w:szCs w:val="24"/>
        </w:rPr>
        <w:t xml:space="preserve"> Э. Учебник шахматной игры, М.: «</w:t>
      </w:r>
      <w:proofErr w:type="spellStart"/>
      <w:r w:rsidRPr="00E915CD">
        <w:rPr>
          <w:rFonts w:ascii="Times New Roman" w:eastAsia="Times New Roman" w:hAnsi="Times New Roman" w:cs="Times New Roman"/>
          <w:sz w:val="24"/>
          <w:szCs w:val="24"/>
        </w:rPr>
        <w:t>Терра</w:t>
      </w:r>
      <w:proofErr w:type="spellEnd"/>
      <w:r w:rsidRPr="00E915CD">
        <w:rPr>
          <w:rFonts w:ascii="Times New Roman" w:eastAsia="Times New Roman" w:hAnsi="Times New Roman" w:cs="Times New Roman"/>
          <w:sz w:val="24"/>
          <w:szCs w:val="24"/>
        </w:rPr>
        <w:t xml:space="preserve"> спорт», 2003.</w:t>
      </w:r>
    </w:p>
    <w:p w:rsidR="00E915CD" w:rsidRPr="00E915CD" w:rsidRDefault="00E915CD" w:rsidP="00686780">
      <w:pPr>
        <w:numPr>
          <w:ilvl w:val="0"/>
          <w:numId w:val="16"/>
        </w:numPr>
        <w:spacing w:after="0" w:line="294" w:lineRule="atLeast"/>
        <w:ind w:left="0" w:firstLine="709"/>
        <w:jc w:val="both"/>
        <w:rPr>
          <w:rFonts w:ascii="Times New Roman" w:eastAsia="Times New Roman" w:hAnsi="Times New Roman" w:cs="Times New Roman"/>
          <w:sz w:val="24"/>
          <w:szCs w:val="24"/>
        </w:rPr>
      </w:pPr>
      <w:proofErr w:type="spellStart"/>
      <w:r w:rsidRPr="00E915CD">
        <w:rPr>
          <w:rFonts w:ascii="Times New Roman" w:eastAsia="Times New Roman" w:hAnsi="Times New Roman" w:cs="Times New Roman"/>
          <w:sz w:val="24"/>
          <w:szCs w:val="24"/>
        </w:rPr>
        <w:t>Нимцович</w:t>
      </w:r>
      <w:proofErr w:type="spellEnd"/>
      <w:r w:rsidRPr="00E915CD">
        <w:rPr>
          <w:rFonts w:ascii="Times New Roman" w:eastAsia="Times New Roman" w:hAnsi="Times New Roman" w:cs="Times New Roman"/>
          <w:sz w:val="24"/>
          <w:szCs w:val="24"/>
        </w:rPr>
        <w:t xml:space="preserve"> А.И. Моя система, М.: «Физкультура и спорт», 1984.</w:t>
      </w:r>
    </w:p>
    <w:p w:rsidR="00E915CD" w:rsidRPr="00E915CD" w:rsidRDefault="00E915CD" w:rsidP="00686780">
      <w:pPr>
        <w:numPr>
          <w:ilvl w:val="0"/>
          <w:numId w:val="16"/>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Панченко А.Н. Теория и практика шахматных окончаний М., 2006.</w:t>
      </w:r>
    </w:p>
    <w:p w:rsidR="00E915CD" w:rsidRPr="00E915CD" w:rsidRDefault="00E915CD" w:rsidP="00686780">
      <w:pPr>
        <w:numPr>
          <w:ilvl w:val="0"/>
          <w:numId w:val="16"/>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Чехов В., Архипов С., </w:t>
      </w:r>
      <w:proofErr w:type="spellStart"/>
      <w:r w:rsidRPr="00E915CD">
        <w:rPr>
          <w:rFonts w:ascii="Times New Roman" w:eastAsia="Times New Roman" w:hAnsi="Times New Roman" w:cs="Times New Roman"/>
          <w:sz w:val="24"/>
          <w:szCs w:val="24"/>
        </w:rPr>
        <w:t>Комляков</w:t>
      </w:r>
      <w:proofErr w:type="spellEnd"/>
      <w:r w:rsidRPr="00E915CD">
        <w:rPr>
          <w:rFonts w:ascii="Times New Roman" w:eastAsia="Times New Roman" w:hAnsi="Times New Roman" w:cs="Times New Roman"/>
          <w:sz w:val="24"/>
          <w:szCs w:val="24"/>
        </w:rPr>
        <w:t xml:space="preserve"> В. – Программа подготовки шахматистов – разрядников IV-II разрядов, 2007.</w:t>
      </w:r>
    </w:p>
    <w:p w:rsidR="00E915CD" w:rsidRPr="00E915CD" w:rsidRDefault="00E915CD" w:rsidP="00686780">
      <w:pPr>
        <w:numPr>
          <w:ilvl w:val="0"/>
          <w:numId w:val="16"/>
        </w:numPr>
        <w:spacing w:after="0" w:line="294" w:lineRule="atLeast"/>
        <w:ind w:left="0"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Чехов В., </w:t>
      </w:r>
      <w:proofErr w:type="spellStart"/>
      <w:r w:rsidRPr="00E915CD">
        <w:rPr>
          <w:rFonts w:ascii="Times New Roman" w:eastAsia="Times New Roman" w:hAnsi="Times New Roman" w:cs="Times New Roman"/>
          <w:sz w:val="24"/>
          <w:szCs w:val="24"/>
        </w:rPr>
        <w:t>Комляков</w:t>
      </w:r>
      <w:proofErr w:type="spellEnd"/>
      <w:r w:rsidRPr="00E915CD">
        <w:rPr>
          <w:rFonts w:ascii="Times New Roman" w:eastAsia="Times New Roman" w:hAnsi="Times New Roman" w:cs="Times New Roman"/>
          <w:sz w:val="24"/>
          <w:szCs w:val="24"/>
        </w:rPr>
        <w:t xml:space="preserve"> В. – Программа подготовки шахматистов – разрядников I- кандидатов в мастера спорта, 2009 II разрядов – 2007</w:t>
      </w:r>
      <w:r w:rsidRPr="00E915CD">
        <w:rPr>
          <w:rFonts w:ascii="Times New Roman" w:eastAsia="Times New Roman" w:hAnsi="Times New Roman" w:cs="Times New Roman"/>
          <w:color w:val="FF0000"/>
          <w:sz w:val="24"/>
          <w:szCs w:val="24"/>
        </w:rPr>
        <w:t>.</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b/>
          <w:bCs/>
          <w:sz w:val="24"/>
          <w:szCs w:val="24"/>
        </w:rPr>
        <w:t>Для детей и родителей:</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1. Вольф П. Шахматы. Шаг за шагом. М.: «Ермак», 2003.</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2. </w:t>
      </w:r>
      <w:proofErr w:type="spellStart"/>
      <w:r w:rsidRPr="00E915CD">
        <w:rPr>
          <w:rFonts w:ascii="Times New Roman" w:eastAsia="Times New Roman" w:hAnsi="Times New Roman" w:cs="Times New Roman"/>
          <w:sz w:val="24"/>
          <w:szCs w:val="24"/>
        </w:rPr>
        <w:t>Губницкий</w:t>
      </w:r>
      <w:proofErr w:type="spellEnd"/>
      <w:r w:rsidRPr="00E915CD">
        <w:rPr>
          <w:rFonts w:ascii="Times New Roman" w:eastAsia="Times New Roman" w:hAnsi="Times New Roman" w:cs="Times New Roman"/>
          <w:sz w:val="24"/>
          <w:szCs w:val="24"/>
        </w:rPr>
        <w:t xml:space="preserve"> С.Б. Полный курс шахмат (64 урока), М.: Россия, 2001.</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3. Дополнительное образование «Как определить способности к обучению шахматной игре ребенка 6 – 7 лет», 2004 год, № 4.</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 xml:space="preserve">7. </w:t>
      </w:r>
      <w:proofErr w:type="gramStart"/>
      <w:r w:rsidRPr="00E915CD">
        <w:rPr>
          <w:rFonts w:ascii="Times New Roman" w:eastAsia="Times New Roman" w:hAnsi="Times New Roman" w:cs="Times New Roman"/>
          <w:sz w:val="24"/>
          <w:szCs w:val="24"/>
        </w:rPr>
        <w:t>Петрушина</w:t>
      </w:r>
      <w:proofErr w:type="gramEnd"/>
      <w:r w:rsidRPr="00E915CD">
        <w:rPr>
          <w:rFonts w:ascii="Times New Roman" w:eastAsia="Times New Roman" w:hAnsi="Times New Roman" w:cs="Times New Roman"/>
          <w:sz w:val="24"/>
          <w:szCs w:val="24"/>
        </w:rPr>
        <w:t xml:space="preserve"> Н.М. Шахматный учебник для детей. Ростов, 2007</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t>8.</w:t>
      </w:r>
      <w:proofErr w:type="gramStart"/>
      <w:r w:rsidRPr="00E915CD">
        <w:rPr>
          <w:rFonts w:ascii="Times New Roman" w:eastAsia="Times New Roman" w:hAnsi="Times New Roman" w:cs="Times New Roman"/>
          <w:sz w:val="24"/>
          <w:szCs w:val="24"/>
        </w:rPr>
        <w:t>Петрушина</w:t>
      </w:r>
      <w:proofErr w:type="gramEnd"/>
      <w:r w:rsidRPr="00E915CD">
        <w:rPr>
          <w:rFonts w:ascii="Times New Roman" w:eastAsia="Times New Roman" w:hAnsi="Times New Roman" w:cs="Times New Roman"/>
          <w:sz w:val="24"/>
          <w:szCs w:val="24"/>
        </w:rPr>
        <w:t xml:space="preserve"> Н.М. Эндшпиль. 10 уроков для самых маленьких. Ростов, 2003</w:t>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br/>
      </w:r>
    </w:p>
    <w:p w:rsidR="00E915CD" w:rsidRPr="00E915CD" w:rsidRDefault="00E915CD" w:rsidP="00E915CD">
      <w:pPr>
        <w:spacing w:after="0" w:line="294" w:lineRule="atLeast"/>
        <w:ind w:firstLine="709"/>
        <w:jc w:val="both"/>
        <w:rPr>
          <w:rFonts w:ascii="Times New Roman" w:eastAsia="Times New Roman" w:hAnsi="Times New Roman" w:cs="Times New Roman"/>
          <w:sz w:val="24"/>
          <w:szCs w:val="24"/>
        </w:rPr>
      </w:pPr>
      <w:r w:rsidRPr="00E915CD">
        <w:rPr>
          <w:rFonts w:ascii="Times New Roman" w:eastAsia="Times New Roman" w:hAnsi="Times New Roman" w:cs="Times New Roman"/>
          <w:sz w:val="24"/>
          <w:szCs w:val="24"/>
        </w:rPr>
        <w:br/>
      </w:r>
    </w:p>
    <w:p w:rsidR="00E915CD" w:rsidRDefault="00E915CD" w:rsidP="00E915CD">
      <w:pPr>
        <w:spacing w:after="0" w:line="294" w:lineRule="atLeast"/>
        <w:jc w:val="right"/>
        <w:rPr>
          <w:rFonts w:ascii="Times New Roman" w:eastAsia="Times New Roman" w:hAnsi="Times New Roman" w:cs="Times New Roman"/>
          <w:b/>
          <w:bCs/>
          <w:sz w:val="27"/>
          <w:szCs w:val="27"/>
        </w:rPr>
      </w:pPr>
    </w:p>
    <w:p w:rsidR="00E915CD" w:rsidRDefault="00E915CD" w:rsidP="00E915CD">
      <w:pPr>
        <w:spacing w:after="0" w:line="294" w:lineRule="atLeast"/>
        <w:jc w:val="right"/>
        <w:rPr>
          <w:rFonts w:ascii="Times New Roman" w:eastAsia="Times New Roman" w:hAnsi="Times New Roman" w:cs="Times New Roman"/>
          <w:b/>
          <w:bCs/>
          <w:sz w:val="27"/>
          <w:szCs w:val="27"/>
        </w:rPr>
      </w:pPr>
    </w:p>
    <w:p w:rsidR="00E915CD" w:rsidRDefault="00E915CD" w:rsidP="00E915CD">
      <w:pPr>
        <w:spacing w:after="0" w:line="294" w:lineRule="atLeast"/>
        <w:jc w:val="right"/>
        <w:rPr>
          <w:rFonts w:ascii="Times New Roman" w:eastAsia="Times New Roman" w:hAnsi="Times New Roman" w:cs="Times New Roman"/>
          <w:b/>
          <w:bCs/>
          <w:sz w:val="27"/>
          <w:szCs w:val="27"/>
        </w:rPr>
      </w:pPr>
    </w:p>
    <w:p w:rsidR="00E915CD" w:rsidRDefault="00E915CD" w:rsidP="00E915CD">
      <w:pPr>
        <w:spacing w:after="0" w:line="294" w:lineRule="atLeast"/>
        <w:jc w:val="right"/>
        <w:rPr>
          <w:rFonts w:ascii="Times New Roman" w:eastAsia="Times New Roman" w:hAnsi="Times New Roman" w:cs="Times New Roman"/>
          <w:b/>
          <w:bCs/>
          <w:sz w:val="27"/>
          <w:szCs w:val="27"/>
        </w:rPr>
      </w:pPr>
    </w:p>
    <w:p w:rsidR="00E915CD" w:rsidRDefault="00E915CD" w:rsidP="00E915CD">
      <w:pPr>
        <w:spacing w:after="0" w:line="294" w:lineRule="atLeast"/>
        <w:jc w:val="right"/>
        <w:rPr>
          <w:rFonts w:ascii="Times New Roman" w:eastAsia="Times New Roman" w:hAnsi="Times New Roman" w:cs="Times New Roman"/>
          <w:b/>
          <w:bCs/>
          <w:sz w:val="27"/>
          <w:szCs w:val="27"/>
        </w:rPr>
      </w:pPr>
    </w:p>
    <w:p w:rsidR="00E915CD" w:rsidRDefault="00E915CD" w:rsidP="00E915CD">
      <w:pPr>
        <w:spacing w:after="0" w:line="294" w:lineRule="atLeast"/>
        <w:jc w:val="right"/>
        <w:rPr>
          <w:rFonts w:ascii="Times New Roman" w:eastAsia="Times New Roman" w:hAnsi="Times New Roman" w:cs="Times New Roman"/>
          <w:b/>
          <w:bCs/>
          <w:sz w:val="27"/>
          <w:szCs w:val="27"/>
        </w:rPr>
      </w:pPr>
    </w:p>
    <w:p w:rsidR="00E915CD" w:rsidRDefault="00E915CD" w:rsidP="00E915CD">
      <w:pPr>
        <w:spacing w:after="0" w:line="294" w:lineRule="atLeast"/>
        <w:jc w:val="right"/>
        <w:rPr>
          <w:rFonts w:ascii="Times New Roman" w:eastAsia="Times New Roman" w:hAnsi="Times New Roman" w:cs="Times New Roman"/>
          <w:b/>
          <w:bCs/>
          <w:sz w:val="27"/>
          <w:szCs w:val="27"/>
        </w:rPr>
      </w:pPr>
    </w:p>
    <w:p w:rsidR="00686780" w:rsidRDefault="00686780"/>
    <w:sectPr w:rsidR="00686780" w:rsidSect="00E915CD">
      <w:pgSz w:w="11906" w:h="16838"/>
      <w:pgMar w:top="851"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8B7"/>
    <w:multiLevelType w:val="multilevel"/>
    <w:tmpl w:val="97CE56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6B1B1A"/>
    <w:multiLevelType w:val="multilevel"/>
    <w:tmpl w:val="D6FA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6C317F"/>
    <w:multiLevelType w:val="multilevel"/>
    <w:tmpl w:val="215C3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3545E1"/>
    <w:multiLevelType w:val="multilevel"/>
    <w:tmpl w:val="F9086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C77AD3"/>
    <w:multiLevelType w:val="multilevel"/>
    <w:tmpl w:val="8D36E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5E0CCF"/>
    <w:multiLevelType w:val="multilevel"/>
    <w:tmpl w:val="2CC4B9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841F23"/>
    <w:multiLevelType w:val="multilevel"/>
    <w:tmpl w:val="618A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703469"/>
    <w:multiLevelType w:val="multilevel"/>
    <w:tmpl w:val="9A32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314071"/>
    <w:multiLevelType w:val="multilevel"/>
    <w:tmpl w:val="C0DE8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8D42F4"/>
    <w:multiLevelType w:val="multilevel"/>
    <w:tmpl w:val="83C82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36F16CC"/>
    <w:multiLevelType w:val="multilevel"/>
    <w:tmpl w:val="A15A6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6D7550"/>
    <w:multiLevelType w:val="multilevel"/>
    <w:tmpl w:val="BCC43A3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576757E9"/>
    <w:multiLevelType w:val="multilevel"/>
    <w:tmpl w:val="BBDE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426F72"/>
    <w:multiLevelType w:val="multilevel"/>
    <w:tmpl w:val="7C462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0D6B7C"/>
    <w:multiLevelType w:val="multilevel"/>
    <w:tmpl w:val="61289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A9459F"/>
    <w:multiLevelType w:val="multilevel"/>
    <w:tmpl w:val="32E864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2"/>
  </w:num>
  <w:num w:numId="4">
    <w:abstractNumId w:val="8"/>
  </w:num>
  <w:num w:numId="5">
    <w:abstractNumId w:val="6"/>
  </w:num>
  <w:num w:numId="6">
    <w:abstractNumId w:val="1"/>
  </w:num>
  <w:num w:numId="7">
    <w:abstractNumId w:val="12"/>
  </w:num>
  <w:num w:numId="8">
    <w:abstractNumId w:val="10"/>
  </w:num>
  <w:num w:numId="9">
    <w:abstractNumId w:val="15"/>
  </w:num>
  <w:num w:numId="10">
    <w:abstractNumId w:val="9"/>
  </w:num>
  <w:num w:numId="11">
    <w:abstractNumId w:val="4"/>
  </w:num>
  <w:num w:numId="12">
    <w:abstractNumId w:val="11"/>
  </w:num>
  <w:num w:numId="13">
    <w:abstractNumId w:val="0"/>
  </w:num>
  <w:num w:numId="14">
    <w:abstractNumId w:val="7"/>
  </w:num>
  <w:num w:numId="15">
    <w:abstractNumId w:val="5"/>
  </w:num>
  <w:num w:numId="16">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15CD"/>
    <w:rsid w:val="00686780"/>
    <w:rsid w:val="00E91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15CD"/>
    <w:pPr>
      <w:spacing w:after="0" w:line="240" w:lineRule="auto"/>
      <w:jc w:val="center"/>
    </w:pPr>
    <w:rPr>
      <w:rFonts w:ascii="Times New Roman" w:eastAsia="Times New Roman" w:hAnsi="Times New Roman" w:cs="Times New Roman"/>
      <w:sz w:val="26"/>
      <w:szCs w:val="20"/>
      <w:lang/>
    </w:rPr>
  </w:style>
  <w:style w:type="character" w:customStyle="1" w:styleId="a4">
    <w:name w:val="Название Знак"/>
    <w:basedOn w:val="a0"/>
    <w:link w:val="a3"/>
    <w:rsid w:val="00E915CD"/>
    <w:rPr>
      <w:rFonts w:ascii="Times New Roman" w:eastAsia="Times New Roman" w:hAnsi="Times New Roman" w:cs="Times New Roman"/>
      <w:sz w:val="26"/>
      <w:szCs w:val="20"/>
      <w:lang/>
    </w:rPr>
  </w:style>
  <w:style w:type="paragraph" w:styleId="a5">
    <w:name w:val="Balloon Text"/>
    <w:basedOn w:val="a"/>
    <w:link w:val="a6"/>
    <w:uiPriority w:val="99"/>
    <w:semiHidden/>
    <w:unhideWhenUsed/>
    <w:rsid w:val="00E915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15CD"/>
    <w:rPr>
      <w:rFonts w:ascii="Tahoma" w:hAnsi="Tahoma" w:cs="Tahoma"/>
      <w:sz w:val="16"/>
      <w:szCs w:val="16"/>
    </w:rPr>
  </w:style>
  <w:style w:type="paragraph" w:styleId="a7">
    <w:name w:val="Normal (Web)"/>
    <w:basedOn w:val="a"/>
    <w:uiPriority w:val="99"/>
    <w:semiHidden/>
    <w:unhideWhenUsed/>
    <w:rsid w:val="00E915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1740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5618</Words>
  <Characters>32026</Characters>
  <Application>Microsoft Office Word</Application>
  <DocSecurity>0</DocSecurity>
  <Lines>266</Lines>
  <Paragraphs>75</Paragraphs>
  <ScaleCrop>false</ScaleCrop>
  <Company>Reanimator Extreme Edition</Company>
  <LinksUpToDate>false</LinksUpToDate>
  <CharactersWithSpaces>37569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2021-12-13T14:19:00Z</dcterms:created>
  <dcterms:modified xsi:type="dcterms:W3CDTF">2021-12-13T14:33:00Z</dcterms:modified>
</cp:coreProperties>
</file>