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46" w:rsidRPr="00F11797" w:rsidRDefault="00CD6E46" w:rsidP="00CD6E46">
      <w:pPr>
        <w:spacing w:line="300" w:lineRule="auto"/>
        <w:jc w:val="center"/>
        <w:rPr>
          <w:b/>
          <w:sz w:val="28"/>
          <w:szCs w:val="28"/>
        </w:rPr>
      </w:pPr>
      <w:r w:rsidRPr="00F11797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CD6E46" w:rsidRDefault="00CD6E46" w:rsidP="00CD6E46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Курушская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№2</w:t>
      </w:r>
    </w:p>
    <w:p w:rsidR="00CD6E46" w:rsidRDefault="00CD6E46" w:rsidP="00CD6E46">
      <w:pPr>
        <w:spacing w:line="300" w:lineRule="auto"/>
        <w:jc w:val="center"/>
      </w:pPr>
      <w:r>
        <w:rPr>
          <w:b/>
          <w:sz w:val="28"/>
          <w:szCs w:val="28"/>
        </w:rPr>
        <w:t xml:space="preserve"> им. Я.С. </w:t>
      </w:r>
      <w:proofErr w:type="spellStart"/>
      <w:r>
        <w:rPr>
          <w:b/>
          <w:sz w:val="28"/>
          <w:szCs w:val="28"/>
        </w:rPr>
        <w:t>Аскандарова</w:t>
      </w:r>
      <w:proofErr w:type="spellEnd"/>
      <w:r>
        <w:rPr>
          <w:b/>
          <w:sz w:val="28"/>
          <w:szCs w:val="28"/>
        </w:rPr>
        <w:t>»</w:t>
      </w:r>
    </w:p>
    <w:p w:rsidR="00CD6E46" w:rsidRDefault="00CD6E46" w:rsidP="00CD6E46"/>
    <w:p w:rsidR="00CD6E46" w:rsidRDefault="00CD6E46" w:rsidP="00CD6E46">
      <w:pPr>
        <w:jc w:val="center"/>
      </w:pPr>
    </w:p>
    <w:p w:rsidR="00CD6E46" w:rsidRDefault="00CD6E46" w:rsidP="00CD6E46">
      <w:pPr>
        <w:jc w:val="center"/>
      </w:pPr>
    </w:p>
    <w:p w:rsidR="00CD6E46" w:rsidRDefault="00CD6E46" w:rsidP="00CD6E46">
      <w:pPr>
        <w:jc w:val="center"/>
      </w:pPr>
      <w:r w:rsidRPr="008C4B08">
        <w:rPr>
          <w:noProof/>
          <w:sz w:val="96"/>
          <w:szCs w:val="96"/>
          <w:lang w:eastAsia="ru-RU"/>
        </w:rPr>
        <w:drawing>
          <wp:inline distT="0" distB="0" distL="0" distR="0" wp14:anchorId="2C5F6E2E" wp14:editId="641298AD">
            <wp:extent cx="4055562" cy="1505657"/>
            <wp:effectExtent l="0" t="0" r="0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711" cy="15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B6" w:rsidRPr="00404802" w:rsidRDefault="006A33B6" w:rsidP="006A3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6A33B6" w:rsidRDefault="006A33B6" w:rsidP="006A3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Рабочая программа</w:t>
      </w: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внеурочной деятельности </w:t>
      </w: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по химии  </w:t>
      </w:r>
    </w:p>
    <w:p w:rsidR="006A33B6" w:rsidRPr="00404802" w:rsidRDefault="006A33B6" w:rsidP="006A3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</w:t>
      </w: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«Основы химии»</w:t>
      </w:r>
    </w:p>
    <w:p w:rsidR="006A33B6" w:rsidRPr="00404802" w:rsidRDefault="006A33B6" w:rsidP="006A3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 использованием оборудования центра «Точка роста»</w:t>
      </w: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</w:t>
      </w:r>
    </w:p>
    <w:p w:rsidR="006A33B6" w:rsidRPr="00404802" w:rsidRDefault="006A33B6" w:rsidP="006A33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  <w:bookmarkStart w:id="0" w:name="_GoBack"/>
      <w:bookmarkEnd w:id="0"/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                                                                                                         </w:t>
      </w:r>
    </w:p>
    <w:p w:rsidR="006A33B6" w:rsidRPr="00404802" w:rsidRDefault="006A33B6" w:rsidP="00CD6E46">
      <w:pPr>
        <w:tabs>
          <w:tab w:val="center" w:pos="7143"/>
          <w:tab w:val="left" w:pos="12480"/>
        </w:tabs>
        <w:suppressAutoHyphens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                                                                             Для </w:t>
      </w:r>
      <w:r>
        <w:rPr>
          <w:rFonts w:ascii="Times New Roman" w:eastAsia="Calibri" w:hAnsi="Times New Roman" w:cs="Times New Roman"/>
          <w:sz w:val="32"/>
          <w:szCs w:val="32"/>
          <w:lang w:eastAsia="ar-SA"/>
        </w:rPr>
        <w:t>8</w:t>
      </w: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класса  </w:t>
      </w: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ab/>
        <w:t xml:space="preserve">                                                                                 </w:t>
      </w:r>
      <w:r w:rsidR="00CD6E46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                            </w:t>
      </w:r>
    </w:p>
    <w:p w:rsidR="006A33B6" w:rsidRDefault="006A33B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5608D" w:rsidRPr="0015608D" w:rsidRDefault="0015608D" w:rsidP="00156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52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Общие положения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 для восьмого класса составлена с использованием нормативно-правовой базы: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 от 29.12.12 №273-ФЗ ст. 32 «Компетенции и ответственность  образовательного учреждения» (п.67).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2.4.2.2821-10,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МинГОСТе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29.12.2010, регистрационный №189.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Годового календарного учебного графика на 2019 – 2020 учебный год.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внеурочной деятельности МКОУ «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Малолокнянская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 на 2019/2020 уч. год.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от 29.12.2012 № 273-ФЗ (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31.07.2020) «Об образовании в Российской Федерации» (с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изм.и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доп.,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вступ.в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с 01.09.2020).— URL: 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http://www.consultant.ru/document/cons_doc_LAW_140174 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обращения: 28.09.2020) </w:t>
      </w:r>
    </w:p>
    <w:p w:rsidR="0015608D" w:rsidRPr="0015608D" w:rsidRDefault="0015608D" w:rsidP="0015608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национального проекта «Образование» (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резидиумом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при Президенте РФ по стратегическому развитию и национальным проектам, протокол от 24.12.2018 № 16).— URL: </w:t>
      </w:r>
    </w:p>
    <w:p w:rsidR="0015608D" w:rsidRPr="004F7365" w:rsidRDefault="0015608D" w:rsidP="0015608D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https://login.consultant.ru </w:t>
      </w:r>
      <w:proofErr w:type="spell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link</w:t>
      </w:r>
      <w:proofErr w:type="spellEnd"/>
      <w:proofErr w:type="gram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spellStart"/>
      <w:proofErr w:type="gram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req</w:t>
      </w:r>
      <w:proofErr w:type="spell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doc&amp;base</w:t>
      </w:r>
      <w:proofErr w:type="spell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LAW&amp;n</w:t>
      </w:r>
      <w:proofErr w:type="spell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=319308&amp;demo=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программы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общеинтеллектуального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проходит в рамках внеурочной деятельности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Российской Федерации «Развитие образования» (ут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верждена постановлением Правительства РФ от 26.12.2017 № 1642 (</w:t>
      </w:r>
      <w:proofErr w:type="spellStart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gramStart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22.02.2021) «Об утверждении государственной программы Российской Федерации «Развитие обра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зования».— URL: </w:t>
      </w:r>
    </w:p>
    <w:p w:rsidR="004F7365" w:rsidRPr="006A33B6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A33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http://www.consultant.ru/document/cons_doc_LAW_286474/cf742885e783e08d938 7d7364e34f26f87ec138f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(педагогическая деятельность в дошколь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ном, начальном общем, основном общем, среднем общем образовании), (воспитатель, учитель)» (</w:t>
      </w:r>
      <w:proofErr w:type="spellStart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gramStart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16.06.2019 г.) (Приказ Министерства труда и социальной защиты РФ от 18 октября 2013г.№ 544н, с изменениями, внесёнными приказом Министерства труда и соцзащиты РФ от 25 декабря 2014 г.№ 1115н и от 5 августа 2016 г.№ 422н).— URL: // </w:t>
      </w: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http://профстандартпедагога</w:t>
      </w:r>
      <w:proofErr w:type="gram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обращения: 10.03.2021)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5 мая 2018 г.№ 298н «Об утверждении профессионального стандарта «Педагог дополнительного образования детей и взрослых»).— </w:t>
      </w:r>
      <w:r w:rsidRPr="006A33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//https://profstandart.rosmintrud.ru/obshchiy-informatsionnyy-blok/natsionalnyy-reestr-professionalnykh-standartov/reestr-professionalnykh-standartov/index.php? 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ELEMENT_ID=48583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государственный образовательный стандарт основного общего об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 (утверждён приказом Министерства образования и науки Российской Федера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от 17 декабря 2010 г.№ 1897) (ред.21.12.2020).— URL: </w:t>
      </w: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https://fgos.ru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(утверждён приказом Министерства образования и науки Российской Федера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от 17 мая 2012 г.№ 413) (ред.11.12.2020).— URL: </w:t>
      </w: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https://fgos.ru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обращения: 10.03.2021) </w:t>
      </w:r>
    </w:p>
    <w:p w:rsidR="004F7365" w:rsidRPr="004F7365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созданию и функционированию детских технопар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«</w:t>
      </w:r>
      <w:proofErr w:type="spellStart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базе общеобразовательных организаций (утверждены распоряже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нием Министерства просвещения Российской Федерации от 12 января 2021 г.№ Р-4).— URL: </w:t>
      </w: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http://www.consultant.ru/document/cons_doc_LAW_374695 </w:t>
      </w:r>
    </w:p>
    <w:p w:rsidR="004F7365" w:rsidRPr="0015608D" w:rsidRDefault="004F7365" w:rsidP="004F736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созданию и функционированию центров цифрово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образования «IT-куб» (утверждены распоряжением Министерства просвещения Рос</w:t>
      </w:r>
      <w:r w:rsidRPr="004F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сийской Федерации от 12 января 2021 г.№ Р-5).— URL: </w:t>
      </w:r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http://www.consultant.ru/ </w:t>
      </w:r>
      <w:proofErr w:type="spellStart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4F7365">
        <w:rPr>
          <w:rFonts w:ascii="Times New Roman" w:eastAsia="Times New Roman" w:hAnsi="Times New Roman" w:cs="Times New Roman"/>
          <w:sz w:val="24"/>
          <w:szCs w:val="24"/>
          <w:lang w:eastAsia="ru-RU"/>
        </w:rPr>
        <w:t>/cons_doc_LAW_374572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gramStart"/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учащихся опыта химического творчества, который связан не только с содержанием деятельности, но и с особенностями личности  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  детей на основе формирования операционных способов умственных действий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решению теоретических и практических задач в области химии.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Задачи программы: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умений и знаний при решении основных типов задач по химии;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практических умений при решении экспериментальных задач на распознавание веществ;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познавательных способностей в соответствии с логикой развития химической науки;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содействие в профориентации школьников.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самостоятельность, умение преодолевать трудности в учении;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развивать эмоции учащихся, создавая эмоциональные ситуации удивления, занимательности, парадоксальности;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развивать практические умения учащихся при выполнении практических экспериментальных задач.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6)учить технике подготовки и проведения химического эксперимента, с помощью 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мыслить;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расширять профессиональный кругозор, эрудицию, повышать общий уровень образованности и культуры.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данного курса в 8 классе отводится: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часов в неделю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учебных недель – 3</w:t>
      </w:r>
      <w:r w:rsidR="00BB7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часов в год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</w:p>
    <w:p w:rsidR="0015608D" w:rsidRPr="0015608D" w:rsidRDefault="0015608D" w:rsidP="001560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15608D" w:rsidRPr="0015608D" w:rsidRDefault="0015608D" w:rsidP="0015608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 освоения  курса внеурочной деятельности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дают возможность достичь </w:t>
      </w: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результатов: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 и общественной практики, а также социальному, культурному, языковому и духовному многообразию современного мира;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5608D" w:rsidRPr="0015608D" w:rsidRDefault="0015608D" w:rsidP="00156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освоения программы являются: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15608D" w:rsidRPr="0015608D" w:rsidRDefault="0015608D" w:rsidP="00156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являются: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 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15608D" w:rsidRPr="0015608D" w:rsidRDefault="0015608D" w:rsidP="001560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 </w:t>
      </w: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ценностного и эмоционального компонентов</w:t>
      </w: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будут сформированы: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потребность в самовыражении и самореализации, социальном признании;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готовность и способность к выполнению норм и требований школьной жизни, прав и обязанностей учащегося;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готовность и способность к выполнению моральных норм в отношении взрослых и сверстников в школе, во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готовность к выбору профильного образования.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выраженной устойчивой учебно-познавательной мотивации и интереса к учению;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готовности к самообразованию и самовоспитанию;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адекватной позитивной самооценки и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Я-концепции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выражающейся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поступках, направленных на помощь и обеспечение благополучия.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устанавливать и сравнивать разные точки зрения, прежде чем принимать решения и делать выбор;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основам коммуникативной рефлексии;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отображать в речи (описание, объяснение) содержание совершаемых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форме громкой социализированной речи, так и в форме внутренней речи.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возможность научиться: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учитывать разные мнения и интересы и обосновывать собственную позицию;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относительность мнений и подходов к решению проблемы;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брать на себя инициативу в организации совместного действия (деловое лидерство);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оказывать поддержку и содействие тем, от кого зависит достижение цели в совместной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давать определение понятиям;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устанавливать причинно-следственные связи;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строить 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структурировать </w:t>
      </w:r>
      <w:proofErr w:type="spell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ключаяумение</w:t>
      </w:r>
      <w:proofErr w:type="spell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главное и второстепенное, главную идею текста, выстраивать последовательность описываемых событий;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основам рефлексивного чтения;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ставить проблему, аргументировать её актуальность;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самостоятельно проводить исследование на основе применения методов наблюдения и эксперимента;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выдвигать гипотезы о связях и закономерностях событий, процессов, объектов;</w:t>
      </w:r>
    </w:p>
    <w:p w:rsidR="0015608D" w:rsidRPr="0015608D" w:rsidRDefault="0015608D" w:rsidP="001560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организовывать исследование с целью проверки гипотез;</w:t>
      </w:r>
    </w:p>
    <w:p w:rsidR="0015608D" w:rsidRDefault="0015608D" w:rsidP="00156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делать умозаключения (</w:t>
      </w:r>
      <w:proofErr w:type="gramStart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индуктивное</w:t>
      </w:r>
      <w:proofErr w:type="gramEnd"/>
      <w:r w:rsidRPr="0015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аналогии) и выводы на основе аргументации.</w:t>
      </w:r>
    </w:p>
    <w:p w:rsidR="004F7365" w:rsidRDefault="004F7365" w:rsidP="00156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СОДЕРЖАНИЕ УЧЕБНОГО ПРЕДМЕТА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proofErr w:type="gramStart"/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1 Основные понятия химии (уровень атомно-молекулярных</w:t>
      </w:r>
      <w:proofErr w:type="gramEnd"/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представлений)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(20ч)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 химии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 химии. Химия как часть естествознания. Вещества и их свойства. Чистые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вещества и смеси. Методы познания в химии: наблюдение, эксперимент. Приемы безопасно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работы с оборудованием и веществами. Строение пламени.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Чистые вещества и смеси. Способы очистки веществ: отстаивание, фильтрование, вы-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паривание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кристаллизация, дистилляция. Физические и химические явления. Химические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реакции. Признаки химических реакций и условия возникновения и течения химических ре-</w:t>
      </w:r>
    </w:p>
    <w:p w:rsidR="003816E9" w:rsidRPr="006A33B6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Атомы, молекулы и ионы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Атомы, молекулы и ионы. Вещества молекулярного и немолекулярного строения.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Кристаллические и аморфные вещества. Кристаллические решетки: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ионная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атомная и моле-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кулярная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Простые и сложные вещества. Химический элемент. Металлы и неметаллы. Атом-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ная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единица массы. Относительная атомная масса. Язык химии. Знаки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химических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элемен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тов. Закон постоянства состава вещества. Химические формулы. Относительная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молекуляр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ная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масса. Качественный и количественный состав вещества. Вычисления по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химическим</w:t>
      </w:r>
      <w:proofErr w:type="gramEnd"/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формулам. Массовая доля химического элемента в сложном веществе.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Валентность химических элементов. Определение валентности элементов по форму-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лам бинарных соединений. Составление химических формул бинарных соединений по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Атомно – молекулярное учение. Закон сохранения массы веществ. Жизнь и деятель-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ность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М.В. Ломоносова. Химические уравнения. Типы химических реакций.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Вещества и их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свойстваКислород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Нахождение в природе. Получение кислорода в лаборатории и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промыш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ленности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Физические и химические свойства кислорода. Горение. Оксиды. Применение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кислорода. Круговорот кислорода в природе. Озон, аллотропия кислорода. Воздух и его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став. Защита атмосферного воздуха от загрязнений.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Водород. Нахождение в природе. Получение водорода в лаборатории и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промышлен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ности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Физические и химические свойства водорода. Водород – восстановитель. Меры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опасности при работе с водородом. Применение водорода.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Вода. Методы определения состава воды – анализ и синтез. Физические свойства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ды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Вода в природе и способы ее очистки. Аэрация воды. Химические свойства воды. При-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менение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воды. Вода – растворитель. Растворимость веществ в воде. Массовая доля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раство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Количественные отношения в химии. Количество вещества. Моль. Молярная масса.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Закон Авогадро. Молярный объем газов. Относительная плотность газов. Объемные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отноше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ния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газов при химических реакциях.</w:t>
      </w:r>
    </w:p>
    <w:p w:rsidR="003816E9" w:rsidRPr="006A33B6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Важнейшие классы неорганических соединений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Важнейшие классы неорганических соединений. Ок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сиды: состав, классификация. Ос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новные и кислотные оксиды. Номенклатура оксидов. Физические и химические свойства,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получение и применение оксидов.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Гидроксиды. Классификация гидроксидов. Основания. Состав. Щелочи и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нераствори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мые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основания. Номенклатура. Физические и химические свойства оснований. Реакция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нейтрализации. Получение и применение оснований. Амфотерные оксиды и гидроксиды.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Кислоты. Состав. Классификация. Номенклатура. Физические и химические свойства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кислот.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Вытеснительный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ряд металлов.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Соли. Состав. Классификация. Номенклатура. Физические свойства солей. Раствори-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мость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солей в воде. Химические свойства солей. Способы получения солей. Применение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Генетическая связь между основными классами неорганических соединений.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Демонстрации. Ознакомление с образцами простых и сложных веществ. Способы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очистки веществ: кристаллизация, дистилляция, хроматография. Опыты, подтверждающие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 сохранения массы веществ.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Получение и собирание кислорода методом вытеснения воздуха и воды. Определение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состава воздуха. Коллекция нефти, каменного угля и продуктов их переработки.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Получение водорода в аппарате Кипа, проверка водорода на чистоту, горение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водоро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да, собирание водорода методом вытеснения воздуха и воды.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 воды. Синтез воды.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Знакомство с образцами оксидов, кислот, оснований и солей. Нейтрализация щёлочи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кислотой в присутствии индикатора.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2 Периодический закон и периодическая система химических элементов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Д.И. Менделеева. Строение атома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(5 ч)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Периодический закон Д. И. Менделеева Первые попытки классификации химических элементов. Понятие о группах сходных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элементов. Естественные семейства щелочных металлов и галогенов. Благородные газы.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риодический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закон Д. И. Менделеева. Периодическая система как естественно –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научное</w:t>
      </w:r>
      <w:proofErr w:type="gramEnd"/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классификация химических элементов. Табличная форма представления классификации хи-</w:t>
      </w:r>
    </w:p>
    <w:p w:rsidR="004F7365" w:rsidRPr="003816E9" w:rsidRDefault="003816E9" w:rsidP="0015608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мических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элементов. Структура таблицы «Периодическая система химических элементов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Д.И. Менделеева» (короткая форма):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А-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Б- группы, периоды. Физический смысл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порядко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вого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элемента, номера периода, номера группы (для элементов А-групп).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Строение атома (4 ч)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Строение атома: ядро и электронная оболочка. Состав атомных ядер: протоны и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нейтроны. Изотопы. Заряд атомного ядра, массовое число, относительная атомная масса. Со-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временная формулировка понятия «химический элемент».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Электронная оболочка атома: понятие об энергетическом уровне (электронном слое),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его ёмкости. Заполнение электронных слоев у атомов элементов первого – третьего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перио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дов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Современная формулировка периодического закона.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Значение периодического закона (2 ч)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Значение периодического закона. Научные достижения Д.И. Менделеева: исправление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относительных атомных масс, предсказание существования неоткрытых элементов,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переста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новки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химических элементов в периодической системе. Жизнь и деятельность Д.И.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Менде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леева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Демонстрации: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Физические свойства щелочных металлов. Взаимодействие оксидов натрия, магния,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фосфора, серы с водой, исследование свойств полученных продуктов. Взаимодействие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натрия и калия с водой. Физические свойства галогенов. Взаимодействие алюминия с </w:t>
      </w: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хло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ром, бромом и йодом.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Раздел 3 Строение вещества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</w:t>
      </w:r>
      <w:r w:rsidR="00BB795C" w:rsidRPr="006A33B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</w:t>
      </w: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ч)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Основные виды химической связи 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Электроотрицательность</w:t>
      </w:r>
      <w:proofErr w:type="spell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химических элементов. Основные виды химической связи: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ковалентная неполярная, ковалентная полярная, ионная.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Валентность. Степень окисления Валентность элементов в свете электронной теории. Степень окисления. Правила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определения степеней окисления элементов.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Демонстрации: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Сопоставление физико-химических свойств соединений с </w:t>
      </w:r>
      <w:proofErr w:type="gramStart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ковалентными</w:t>
      </w:r>
      <w:proofErr w:type="gramEnd"/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ионными</w:t>
      </w:r>
    </w:p>
    <w:p w:rsidR="003816E9" w:rsidRPr="003816E9" w:rsidRDefault="003816E9" w:rsidP="003816E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16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связями.</w:t>
      </w:r>
    </w:p>
    <w:p w:rsidR="004F7365" w:rsidRDefault="004F7365" w:rsidP="00156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365" w:rsidRPr="00BB795C" w:rsidRDefault="00BB795C" w:rsidP="00BB795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9"/>
          <w:szCs w:val="23"/>
          <w:lang w:eastAsia="ru-RU"/>
        </w:rPr>
      </w:pPr>
      <w:r w:rsidRPr="00BB795C">
        <w:rPr>
          <w:rFonts w:ascii="YS Text" w:eastAsia="Times New Roman" w:hAnsi="YS Text" w:cs="Times New Roman"/>
          <w:b/>
          <w:color w:val="000000"/>
          <w:sz w:val="29"/>
          <w:szCs w:val="23"/>
          <w:lang w:eastAsia="ru-RU"/>
        </w:rPr>
        <w:t>Лабораторные и практические работы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Практическая работа № 1.«Изучение строения пламени»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Лабораторный </w:t>
      </w:r>
      <w:proofErr w:type="gramStart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опыт</w:t>
      </w:r>
      <w:proofErr w:type="gramEnd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№1.«До </w:t>
      </w:r>
      <w:proofErr w:type="gramStart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какой</w:t>
      </w:r>
      <w:proofErr w:type="gramEnd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температуры можно нагреть вещество»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Лабораторный опыт № 2.«Измерение температуры кипения воды с помощью лабораторного термометра и датчика температуры»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3.«Определение температуры плавлен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ия и кристаллизации металла»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4.«Определение водопровод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ной и дистиллированной воды»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1.«Выделение и поглощение тепла —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признак химической реакции»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2.«Разложен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ие воды электрическим током»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3.«Зако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 сохранения массы веществ»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4.«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Определение состава воздуха»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Практическая работа № 2.«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Получение медного купороса»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5.«Изучение зависимости растворимос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ти вещества от температуры» </w:t>
      </w:r>
    </w:p>
    <w:p w:rsidR="004F7365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6.«Наблюдение за ростом кристаллов»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7.«Пересыщенный раствор»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Практическая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работа № 3.«Определение концент</w:t>
      </w: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рации веществ колориметрическим методом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 калибровочному графику»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8.«Разложение кристаллоги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драта»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Практическая работа № 4.«Определение рН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растворов кислот и щелочей» </w:t>
      </w: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9.«Опр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еделение рН в разных средах» </w:t>
      </w: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5.«Основания</w:t>
      </w:r>
      <w:proofErr w:type="gramStart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.Т</w:t>
      </w:r>
      <w:proofErr w:type="gramEnd"/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епловой эффект реакции гидроксида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натрия с углекислым газом»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10.«Основ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ания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.Р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еакция нейтрализации» </w:t>
      </w:r>
    </w:p>
    <w:p w:rsidR="00BB795C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Демонстрационный эксперимент № 6.«Температура плавления веществ с разными типа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ми кристаллических решёток» </w:t>
      </w:r>
    </w:p>
    <w:p w:rsidR="004F7365" w:rsidRPr="00BB795C" w:rsidRDefault="00BB795C" w:rsidP="00BB795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B79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Лабораторный опыт № 11.Определение кислотности почвы</w:t>
      </w:r>
    </w:p>
    <w:sectPr w:rsidR="004F7365" w:rsidRPr="00BB795C" w:rsidSect="006A33B6">
      <w:pgSz w:w="16838" w:h="11906" w:orient="landscape"/>
      <w:pgMar w:top="1418" w:right="1134" w:bottom="170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D93"/>
    <w:multiLevelType w:val="multilevel"/>
    <w:tmpl w:val="89BA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E7263"/>
    <w:multiLevelType w:val="multilevel"/>
    <w:tmpl w:val="0CCE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C26B2"/>
    <w:multiLevelType w:val="multilevel"/>
    <w:tmpl w:val="7DFE0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93E50"/>
    <w:multiLevelType w:val="multilevel"/>
    <w:tmpl w:val="9D06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F1FDE"/>
    <w:multiLevelType w:val="hybridMultilevel"/>
    <w:tmpl w:val="88F8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84EBA"/>
    <w:multiLevelType w:val="multilevel"/>
    <w:tmpl w:val="DE94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C166E"/>
    <w:multiLevelType w:val="multilevel"/>
    <w:tmpl w:val="7582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2"/>
    <w:rsid w:val="0013252F"/>
    <w:rsid w:val="0015608D"/>
    <w:rsid w:val="00193207"/>
    <w:rsid w:val="003816E9"/>
    <w:rsid w:val="004F7365"/>
    <w:rsid w:val="006A33B6"/>
    <w:rsid w:val="008C06FC"/>
    <w:rsid w:val="008F1387"/>
    <w:rsid w:val="00AF5D9E"/>
    <w:rsid w:val="00BB795C"/>
    <w:rsid w:val="00CD6E46"/>
    <w:rsid w:val="00DE603E"/>
    <w:rsid w:val="00E13468"/>
    <w:rsid w:val="00F574B9"/>
    <w:rsid w:val="00FB08A2"/>
    <w:rsid w:val="00FE1274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15608D"/>
    <w:pPr>
      <w:autoSpaceDE w:val="0"/>
      <w:autoSpaceDN w:val="0"/>
      <w:adjustRightInd w:val="0"/>
      <w:spacing w:after="0" w:line="281" w:lineRule="atLeast"/>
    </w:pPr>
    <w:rPr>
      <w:rFonts w:ascii="Textbook New" w:hAnsi="Textbook New"/>
      <w:sz w:val="24"/>
      <w:szCs w:val="24"/>
    </w:rPr>
  </w:style>
  <w:style w:type="paragraph" w:customStyle="1" w:styleId="Pa9">
    <w:name w:val="Pa9"/>
    <w:basedOn w:val="a"/>
    <w:next w:val="a"/>
    <w:uiPriority w:val="99"/>
    <w:rsid w:val="0015608D"/>
    <w:pPr>
      <w:autoSpaceDE w:val="0"/>
      <w:autoSpaceDN w:val="0"/>
      <w:adjustRightInd w:val="0"/>
      <w:spacing w:after="0" w:line="241" w:lineRule="atLeast"/>
    </w:pPr>
    <w:rPr>
      <w:rFonts w:ascii="Textbook New" w:hAnsi="Textbook New"/>
      <w:sz w:val="24"/>
      <w:szCs w:val="24"/>
    </w:rPr>
  </w:style>
  <w:style w:type="character" w:customStyle="1" w:styleId="A10">
    <w:name w:val="A1"/>
    <w:uiPriority w:val="99"/>
    <w:rsid w:val="0015608D"/>
    <w:rPr>
      <w:rFonts w:cs="Textbook New"/>
      <w:color w:val="000000"/>
      <w:u w:val="single"/>
    </w:rPr>
  </w:style>
  <w:style w:type="paragraph" w:customStyle="1" w:styleId="Default">
    <w:name w:val="Default"/>
    <w:rsid w:val="004F7365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40">
    <w:name w:val="Pa40"/>
    <w:basedOn w:val="Default"/>
    <w:next w:val="Default"/>
    <w:uiPriority w:val="99"/>
    <w:rsid w:val="004F7365"/>
    <w:pPr>
      <w:spacing w:line="201" w:lineRule="atLeast"/>
    </w:pPr>
    <w:rPr>
      <w:rFonts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4F7365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4F7365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BB795C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BB795C"/>
    <w:pPr>
      <w:ind w:left="720"/>
      <w:contextualSpacing/>
    </w:pPr>
  </w:style>
  <w:style w:type="paragraph" w:styleId="a4">
    <w:name w:val="No Spacing"/>
    <w:link w:val="a5"/>
    <w:uiPriority w:val="1"/>
    <w:qFormat/>
    <w:rsid w:val="00BB79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B79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15608D"/>
    <w:pPr>
      <w:autoSpaceDE w:val="0"/>
      <w:autoSpaceDN w:val="0"/>
      <w:adjustRightInd w:val="0"/>
      <w:spacing w:after="0" w:line="281" w:lineRule="atLeast"/>
    </w:pPr>
    <w:rPr>
      <w:rFonts w:ascii="Textbook New" w:hAnsi="Textbook New"/>
      <w:sz w:val="24"/>
      <w:szCs w:val="24"/>
    </w:rPr>
  </w:style>
  <w:style w:type="paragraph" w:customStyle="1" w:styleId="Pa9">
    <w:name w:val="Pa9"/>
    <w:basedOn w:val="a"/>
    <w:next w:val="a"/>
    <w:uiPriority w:val="99"/>
    <w:rsid w:val="0015608D"/>
    <w:pPr>
      <w:autoSpaceDE w:val="0"/>
      <w:autoSpaceDN w:val="0"/>
      <w:adjustRightInd w:val="0"/>
      <w:spacing w:after="0" w:line="241" w:lineRule="atLeast"/>
    </w:pPr>
    <w:rPr>
      <w:rFonts w:ascii="Textbook New" w:hAnsi="Textbook New"/>
      <w:sz w:val="24"/>
      <w:szCs w:val="24"/>
    </w:rPr>
  </w:style>
  <w:style w:type="character" w:customStyle="1" w:styleId="A10">
    <w:name w:val="A1"/>
    <w:uiPriority w:val="99"/>
    <w:rsid w:val="0015608D"/>
    <w:rPr>
      <w:rFonts w:cs="Textbook New"/>
      <w:color w:val="000000"/>
      <w:u w:val="single"/>
    </w:rPr>
  </w:style>
  <w:style w:type="paragraph" w:customStyle="1" w:styleId="Default">
    <w:name w:val="Default"/>
    <w:rsid w:val="004F7365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40">
    <w:name w:val="Pa40"/>
    <w:basedOn w:val="Default"/>
    <w:next w:val="Default"/>
    <w:uiPriority w:val="99"/>
    <w:rsid w:val="004F7365"/>
    <w:pPr>
      <w:spacing w:line="201" w:lineRule="atLeast"/>
    </w:pPr>
    <w:rPr>
      <w:rFonts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4F7365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4F7365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BB795C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BB795C"/>
    <w:pPr>
      <w:ind w:left="720"/>
      <w:contextualSpacing/>
    </w:pPr>
  </w:style>
  <w:style w:type="paragraph" w:styleId="a4">
    <w:name w:val="No Spacing"/>
    <w:link w:val="a5"/>
    <w:uiPriority w:val="1"/>
    <w:qFormat/>
    <w:rsid w:val="00BB795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B795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100C-8563-447A-A578-1BC5903B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</vt:lpstr>
    </vt:vector>
  </TitlesOfParts>
  <Company>Муниципальное казенное общеобразовательное учреждение«Средняя школа с углубленным изучением отдельных предметов города ЖирновскаЖирновского муниципального района Волгоградской области»</Company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User</dc:creator>
  <cp:lastModifiedBy>махачкала</cp:lastModifiedBy>
  <cp:revision>3</cp:revision>
  <dcterms:created xsi:type="dcterms:W3CDTF">2023-01-27T08:04:00Z</dcterms:created>
  <dcterms:modified xsi:type="dcterms:W3CDTF">2023-01-27T08:04:00Z</dcterms:modified>
</cp:coreProperties>
</file>