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1D" w:rsidRDefault="00893A1D" w:rsidP="00893A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68736"/>
          <w:sz w:val="40"/>
          <w:szCs w:val="40"/>
          <w:lang w:eastAsia="ru-RU"/>
        </w:rPr>
      </w:pPr>
      <w:r w:rsidRPr="00893A1D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bdr w:val="none" w:sz="0" w:space="0" w:color="auto" w:frame="1"/>
          <w:lang w:eastAsia="ru-RU"/>
        </w:rPr>
        <w:fldChar w:fldCharType="begin"/>
      </w:r>
      <w:r w:rsidRPr="00893A1D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bdr w:val="none" w:sz="0" w:space="0" w:color="auto" w:frame="1"/>
          <w:lang w:eastAsia="ru-RU"/>
        </w:rPr>
        <w:instrText xml:space="preserve"> HYPERLINK "http://www.honestnet.ru/terrorizm/oblik-terrorista-psihologicheskiy-portret-bandit-ili-borets-za-ideyu.html" </w:instrText>
      </w:r>
      <w:r w:rsidRPr="00893A1D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bdr w:val="none" w:sz="0" w:space="0" w:color="auto" w:frame="1"/>
          <w:lang w:eastAsia="ru-RU"/>
        </w:rPr>
        <w:fldChar w:fldCharType="separate"/>
      </w:r>
      <w:r w:rsidRPr="00893A1D">
        <w:rPr>
          <w:rFonts w:ascii="Times New Roman" w:eastAsia="Times New Roman" w:hAnsi="Times New Roman" w:cs="Times New Roman"/>
          <w:b/>
          <w:bCs/>
          <w:color w:val="568736"/>
          <w:sz w:val="40"/>
          <w:szCs w:val="40"/>
          <w:lang w:eastAsia="ru-RU"/>
        </w:rPr>
        <w:t>Облик террориста. Психологический портрет.</w:t>
      </w:r>
      <w:r w:rsidRPr="00893A1D">
        <w:rPr>
          <w:rFonts w:ascii="Times New Roman" w:eastAsia="Times New Roman" w:hAnsi="Times New Roman" w:cs="Times New Roman"/>
          <w:b/>
          <w:bCs/>
          <w:color w:val="568736"/>
          <w:sz w:val="40"/>
          <w:szCs w:val="4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68736"/>
          <w:sz w:val="40"/>
          <w:szCs w:val="40"/>
          <w:lang w:eastAsia="ru-RU"/>
        </w:rPr>
        <w:t xml:space="preserve"> </w:t>
      </w:r>
    </w:p>
    <w:p w:rsidR="00893A1D" w:rsidRPr="00893A1D" w:rsidRDefault="00893A1D" w:rsidP="00893A1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lang w:eastAsia="ru-RU"/>
        </w:rPr>
      </w:pPr>
      <w:r w:rsidRPr="00893A1D">
        <w:rPr>
          <w:rFonts w:ascii="Times New Roman" w:eastAsia="Times New Roman" w:hAnsi="Times New Roman" w:cs="Times New Roman"/>
          <w:b/>
          <w:bCs/>
          <w:color w:val="568736"/>
          <w:sz w:val="40"/>
          <w:szCs w:val="40"/>
          <w:lang w:eastAsia="ru-RU"/>
        </w:rPr>
        <w:t>Бандит или борец за идею.</w:t>
      </w:r>
      <w:r w:rsidRPr="00893A1D">
        <w:rPr>
          <w:rFonts w:ascii="Times New Roman" w:eastAsia="Times New Roman" w:hAnsi="Times New Roman" w:cs="Times New Roman"/>
          <w:b/>
          <w:bCs/>
          <w:color w:val="666666"/>
          <w:sz w:val="40"/>
          <w:szCs w:val="40"/>
          <w:bdr w:val="none" w:sz="0" w:space="0" w:color="auto" w:frame="1"/>
          <w:lang w:eastAsia="ru-RU"/>
        </w:rPr>
        <w:fldChar w:fldCharType="end"/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Очевидно, что ключевой персоной террористического акта является личность террориста. По мнению психологов, «идейной основой терроризма являются его внутренняя убежденность в служении абсолютной, высшей, единственной истине, и, как следствие, вытекающий из неё фанатизм и готовность утверждать её любыми средствами».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протяжении многих десятилетий полагалось, что только психически нездоровые люди были способны на жестокие террористические акты. Однако если в прошлом террористы – это психически нездоровые люди, и говорили «о психической неадекватности террористов», то в последние годы психологами «были обнаружены более объективные психологические механизмы, объясняющие поведение террористов».</w:t>
      </w: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 частности, установлено, что формирование личности террориста неизбежно происходит под влиянием и контролем террористической организации, которая предъявляет к своим членам ряд требований, а именно: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893A1D" w:rsidRPr="00893A1D" w:rsidRDefault="00893A1D" w:rsidP="00893A1D">
      <w:pPr>
        <w:numPr>
          <w:ilvl w:val="0"/>
          <w:numId w:val="1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Безграничная преданность делу организации, доходящая до готовности пожертвовать своей жизнью в любой момент.</w:t>
      </w:r>
    </w:p>
    <w:p w:rsidR="00893A1D" w:rsidRPr="00893A1D" w:rsidRDefault="00893A1D" w:rsidP="00893A1D">
      <w:pPr>
        <w:numPr>
          <w:ilvl w:val="0"/>
          <w:numId w:val="1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Выдержка, дисциплинированность, и способность соблюдать конспиративность.</w:t>
      </w:r>
    </w:p>
    <w:p w:rsidR="00893A1D" w:rsidRPr="00893A1D" w:rsidRDefault="00893A1D" w:rsidP="00893A1D">
      <w:pPr>
        <w:numPr>
          <w:ilvl w:val="0"/>
          <w:numId w:val="1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Безусловное повиновение решениям вышестоящих распорядителей.</w:t>
      </w:r>
    </w:p>
    <w:p w:rsidR="00893A1D" w:rsidRPr="00893A1D" w:rsidRDefault="00893A1D" w:rsidP="00893A1D">
      <w:pPr>
        <w:numPr>
          <w:ilvl w:val="0"/>
          <w:numId w:val="1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Участие в оценивании новых привлекаемых в группу членов и готовность быть самому оцениваемым членами группы».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Указанные требования террористической организации (особенно, дисциплинированность, строгое соблюдение конспирации) показывают, что едва ли такая организация может состоять в большинстве из психически нездоровых лиц.</w:t>
      </w: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Вхождение индивида в террористическую группу и принятие её идеологии неизбежно требует от него существенного изменения смысловых ориентиров собственной жизни. При этом в качестве факторов, которые способствуют формированию индивида как террориста и восприятию им террористической идеологии, выделяют</w:t>
      </w:r>
    </w:p>
    <w:p w:rsidR="00893A1D" w:rsidRPr="00893A1D" w:rsidRDefault="00893A1D" w:rsidP="00893A1D">
      <w:pPr>
        <w:numPr>
          <w:ilvl w:val="0"/>
          <w:numId w:val="2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раннюю социализацию;</w:t>
      </w:r>
    </w:p>
    <w:p w:rsidR="00893A1D" w:rsidRPr="00893A1D" w:rsidRDefault="00893A1D" w:rsidP="00893A1D">
      <w:pPr>
        <w:numPr>
          <w:ilvl w:val="0"/>
          <w:numId w:val="2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нарушения </w:t>
      </w:r>
      <w:proofErr w:type="spell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нарциссического</w:t>
      </w:r>
      <w:proofErr w:type="spell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типа;</w:t>
      </w:r>
    </w:p>
    <w:p w:rsidR="00893A1D" w:rsidRPr="00893A1D" w:rsidRDefault="00893A1D" w:rsidP="00893A1D">
      <w:pPr>
        <w:numPr>
          <w:ilvl w:val="0"/>
          <w:numId w:val="2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конфликтные ситуации;</w:t>
      </w:r>
    </w:p>
    <w:p w:rsidR="00893A1D" w:rsidRPr="00893A1D" w:rsidRDefault="00893A1D" w:rsidP="00893A1D">
      <w:pPr>
        <w:numPr>
          <w:ilvl w:val="0"/>
          <w:numId w:val="2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личные связи с членами террористических организаций.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Но этого мало. </w:t>
      </w:r>
      <w:proofErr w:type="gram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Чтобы у конкретного индивида сформировалась мотивация террориста, определяющая его экстремистское поведение, необходимо наличие двух специфических личностных составляющих, которыми являются агрессивность (в основе которой лежит фрустрация, т.е. «психическое состояние, вызванное неуспехом в удовлетворении потребности,… (и которое) зависит от особенностей личности») и склонность к </w:t>
      </w:r>
      <w:proofErr w:type="spell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экстернализации</w:t>
      </w:r>
      <w:proofErr w:type="spell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(т.е. возложению ответственности за неудачи на внешние обстоятельства и поиск внешних факторов для объяснения неадекватности</w:t>
      </w:r>
      <w:proofErr w:type="gram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своего поведения).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Терроризм за последние два-три десятилетия стал распространенным явлением потому, что для определенной категории лиц он является привлекательным видом деятельности: «террористические организации дают своим членам социальный статус, самоуважение, власть, влияние, чего они, как правило, лишены, живя в обычных условиях».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Действительно, проводя прямые опросы задержанных террористов, исследователи установили, что в основе принятия личного решения о вступлении на путь терроризма «лежат такие мотивы как обретение (переживание):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Силы, мощи.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Высокого статуса.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Чувства товарищества и надежной самоидентификации.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Наслаждения, почти наркотического «</w:t>
      </w:r>
      <w:proofErr w:type="gram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кайфа</w:t>
      </w:r>
      <w:proofErr w:type="gram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», сопровождающего радостное возбуждение от принятой новой роли и новой жизни.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Субъективного упрощения: бинарное расчленение мира на врагов, не заслуживающих сочувствия, и соратников, которым приписываются идеализированные свойства, придающие человеку чувство уверенности и правильности выбора жизненных целей.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Обожания и благоговения (инфантильного всемогущества) более широкого, чем до вступления в движение поддерживающего сообщества.</w:t>
      </w:r>
    </w:p>
    <w:p w:rsidR="00893A1D" w:rsidRPr="00893A1D" w:rsidRDefault="00893A1D" w:rsidP="00893A1D">
      <w:pPr>
        <w:numPr>
          <w:ilvl w:val="0"/>
          <w:numId w:val="3"/>
        </w:numPr>
        <w:spacing w:after="0" w:line="297" w:lineRule="atLeast"/>
        <w:ind w:left="5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Прекращение забот о личном финансовом благополучии».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Ученые отмечают, что «анализируя мотивы, которые заставляют людей присоединяться к террористическому движению, следует иметь в виду … психологические возможности религии. … Они получают достаточно целостную картину мира, которую предлагает им ислам, с целостной же системой ценностей, выстроенных в строгую иерархию. Пускай компенсация за тяготы жизни, за понесенные страдания (свои и своего народа), которую предлагает ислам, состоит лишь в обещании райского блаженства в качестве награды за подвиг шахида, – однако очевидно, что вне ислама, вне ваххабизма жизнь не предложила им более значимой компенсации. … Для индивида, пережившего глубокую фрустрацию… религия, разом разрубающая гордиев узел его проблем, становится </w:t>
      </w:r>
      <w:proofErr w:type="gram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сверх</w:t>
      </w:r>
      <w:proofErr w:type="gram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ценностью. Отсюда уже прямой путь к фанатизму, тем более фанатизм даёт </w:t>
      </w:r>
      <w:proofErr w:type="spell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легитимизацию</w:t>
      </w:r>
      <w:proofErr w:type="spell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для выхода агрессии».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Вместе с тем было бы неправильно полагать, что все террористы руководствуются религиозными мотивами. </w:t>
      </w: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proofErr w:type="gram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Среди террористов «есть носители и другой мотивации: это несостоявшиеся политики, рвущиеся к власти и страдающие комплексом неполноценности; профессиональные наёмники, сделавшие террор своим ремеслом и идущие на службу туда, где больше платят; бандиты, «набившие руку» в кровопролитии и прикипевшие к своей профессии; бывшие спортсмены, не нашедшие себя в жизни после окончания спортивной карьеры;</w:t>
      </w:r>
      <w:proofErr w:type="gram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некрофильные</w:t>
      </w:r>
      <w:proofErr w:type="spell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типы, движимые «интересом убивать», «почувствовать власть над людьми», «показать своё превосходство над другими»; разного рода маргиналы, отщепенцы и отбросы общества».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Следует отметить, что «сильнейшим катализирующим моментом процесса социализации в террористической организации и стимулом </w:t>
      </w:r>
      <w:proofErr w:type="gramStart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</w:t>
      </w:r>
      <w:proofErr w:type="gramEnd"/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всё более экстремистскому поведению являются для начинающего террориста чувство одобрения этого поведения и соответствующей личностной позиции со стороны … значимых для него людей, не связанных напрямую с деятельностью террористической организации – </w:t>
      </w: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родственники, соседи, знатные соплеменники. … (Однако) тенденция гуманистически настроенной общественности объяснить вовлечение в терроризм индивидуальными драмами и масштабными трагическими событиями затеняет, мешает видеть эту важнейшую психологическую характеристику процесса».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Говоря о необходимости разработки стратегии борьбы с терроризмом и обращая внимание на социально-психологические корни, подпитывающие его, специалисты призывают «понять, что терроризм сам по себе из бедности и нищеты не вырастает. В мире немало бедных и нищих, немало эксплуатируемых, оскорбленных и униженных. Террористы выходят из тех, кому объяснили, что он и беден, и нищ, и эксплуатируется, что постоянно оскорбляется его национальное или религиозное самолюбие…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Важнейшей причиной терроризма является не просто наличие экономических и социальных условий, а, прежде всего, объяснение и доказательство этих условий, показ виновников».</w:t>
      </w:r>
    </w:p>
    <w:p w:rsidR="00893A1D" w:rsidRPr="00893A1D" w:rsidRDefault="00893A1D" w:rsidP="00893A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3A1D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Так, кто же террорист? Борец за идею или бандит? Скорее всего – бандит.</w:t>
      </w: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>
      <w:pPr>
        <w:pStyle w:val="1"/>
        <w:shd w:val="clear" w:color="auto" w:fill="FDFEFF"/>
        <w:spacing w:before="30"/>
        <w:jc w:val="center"/>
        <w:rPr>
          <w:rFonts w:ascii="Tahoma" w:hAnsi="Tahoma" w:cs="Tahoma"/>
          <w:b w:val="0"/>
          <w:bCs w:val="0"/>
          <w:color w:val="0F0F0F"/>
          <w:sz w:val="32"/>
          <w:szCs w:val="32"/>
        </w:rPr>
      </w:pPr>
    </w:p>
    <w:p w:rsidR="00893A1D" w:rsidRDefault="00893A1D" w:rsidP="00893A1D"/>
    <w:p w:rsidR="00893A1D" w:rsidRDefault="00893A1D" w:rsidP="00893A1D"/>
    <w:p w:rsidR="00893A1D" w:rsidRDefault="00893A1D" w:rsidP="00893A1D"/>
    <w:p w:rsidR="00893A1D" w:rsidRDefault="00893A1D" w:rsidP="00893A1D"/>
    <w:p w:rsidR="00893A1D" w:rsidRDefault="00893A1D" w:rsidP="00893A1D"/>
    <w:p w:rsidR="00893A1D" w:rsidRDefault="00893A1D" w:rsidP="00893A1D"/>
    <w:p w:rsidR="00893A1D" w:rsidRDefault="00893A1D" w:rsidP="00893A1D"/>
    <w:p w:rsidR="00893A1D" w:rsidRDefault="00893A1D" w:rsidP="00893A1D"/>
    <w:p w:rsidR="00893A1D" w:rsidRDefault="00893A1D" w:rsidP="00893A1D"/>
    <w:p w:rsidR="00893A1D" w:rsidRPr="00893A1D" w:rsidRDefault="00893A1D" w:rsidP="00893A1D"/>
    <w:p w:rsidR="0012168C" w:rsidRPr="00893A1D" w:rsidRDefault="0012168C" w:rsidP="00893A1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12168C" w:rsidRPr="00893A1D" w:rsidSect="00893A1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CB2"/>
    <w:multiLevelType w:val="multilevel"/>
    <w:tmpl w:val="885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FF7293"/>
    <w:multiLevelType w:val="multilevel"/>
    <w:tmpl w:val="9956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A60D59"/>
    <w:multiLevelType w:val="multilevel"/>
    <w:tmpl w:val="6438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A1D"/>
    <w:rsid w:val="0012168C"/>
    <w:rsid w:val="0089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8C"/>
  </w:style>
  <w:style w:type="paragraph" w:styleId="1">
    <w:name w:val="heading 1"/>
    <w:basedOn w:val="a"/>
    <w:next w:val="a"/>
    <w:link w:val="10"/>
    <w:uiPriority w:val="9"/>
    <w:qFormat/>
    <w:rsid w:val="00893A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3A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3A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93A1D"/>
    <w:rPr>
      <w:color w:val="0000FF"/>
      <w:u w:val="single"/>
    </w:rPr>
  </w:style>
  <w:style w:type="character" w:customStyle="1" w:styleId="createdate">
    <w:name w:val="createdate"/>
    <w:basedOn w:val="a0"/>
    <w:rsid w:val="00893A1D"/>
  </w:style>
  <w:style w:type="paragraph" w:styleId="a4">
    <w:name w:val="Normal (Web)"/>
    <w:basedOn w:val="a"/>
    <w:uiPriority w:val="99"/>
    <w:semiHidden/>
    <w:unhideWhenUsed/>
    <w:rsid w:val="0089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3A1D"/>
  </w:style>
  <w:style w:type="paragraph" w:styleId="a5">
    <w:name w:val="Balloon Text"/>
    <w:basedOn w:val="a"/>
    <w:link w:val="a6"/>
    <w:uiPriority w:val="99"/>
    <w:semiHidden/>
    <w:unhideWhenUsed/>
    <w:rsid w:val="0089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A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3A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lhs">
    <w:name w:val="blhs"/>
    <w:basedOn w:val="a"/>
    <w:rsid w:val="0089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Рамидин</dc:creator>
  <cp:keywords/>
  <dc:description/>
  <cp:lastModifiedBy>Рамидин</cp:lastModifiedBy>
  <cp:revision>3</cp:revision>
  <cp:lastPrinted>2017-05-14T19:43:00Z</cp:lastPrinted>
  <dcterms:created xsi:type="dcterms:W3CDTF">2017-05-14T19:34:00Z</dcterms:created>
  <dcterms:modified xsi:type="dcterms:W3CDTF">2017-05-14T19:44:00Z</dcterms:modified>
</cp:coreProperties>
</file>